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ED13" w14:textId="77777777" w:rsidR="008B291E" w:rsidRPr="00FE082C" w:rsidRDefault="008B291E" w:rsidP="008B291E">
      <w:pPr>
        <w:jc w:val="center"/>
        <w:rPr>
          <w:rFonts w:ascii="Bookman Old Style" w:eastAsia="Arial" w:hAnsi="Bookman Old Style" w:cs="Arial"/>
          <w:b/>
          <w:i/>
          <w:sz w:val="20"/>
          <w:szCs w:val="20"/>
          <w:u w:val="single"/>
        </w:rPr>
      </w:pPr>
      <w:r w:rsidRPr="00FE082C">
        <w:rPr>
          <w:rFonts w:ascii="Bookman Old Style" w:eastAsia="Arial" w:hAnsi="Bookman Old Style" w:cs="Arial"/>
          <w:b/>
          <w:i/>
          <w:sz w:val="20"/>
          <w:szCs w:val="20"/>
          <w:u w:val="single"/>
        </w:rPr>
        <w:t>INSTRUMENTO PARTICULAR DE MANDATO</w:t>
      </w:r>
    </w:p>
    <w:p w14:paraId="50CECD3D" w14:textId="1CBABCD0" w:rsidR="008B291E" w:rsidRPr="00FE082C" w:rsidRDefault="008B291E" w:rsidP="008B291E">
      <w:pPr>
        <w:spacing w:line="360" w:lineRule="auto"/>
        <w:ind w:firstLine="1418"/>
        <w:jc w:val="both"/>
        <w:rPr>
          <w:rFonts w:ascii="Bookman Old Style" w:eastAsia="Arial" w:hAnsi="Bookman Old Style" w:cs="Arial"/>
          <w:sz w:val="20"/>
          <w:szCs w:val="20"/>
        </w:rPr>
      </w:pPr>
      <w:r w:rsidRPr="00FE082C">
        <w:rPr>
          <w:rFonts w:ascii="Bookman Old Style" w:eastAsia="Arial" w:hAnsi="Bookman Old Style" w:cs="Arial"/>
          <w:sz w:val="20"/>
          <w:szCs w:val="20"/>
        </w:rPr>
        <w:t xml:space="preserve">Pelo presente instrumento particular, na melhor forma de direito, abaixo indicada, a </w:t>
      </w:r>
      <w:r w:rsidRPr="00FE082C">
        <w:rPr>
          <w:rFonts w:ascii="Bookman Old Style" w:eastAsia="Arial" w:hAnsi="Bookman Old Style" w:cs="Arial"/>
          <w:b/>
          <w:sz w:val="20"/>
          <w:szCs w:val="20"/>
        </w:rPr>
        <w:t xml:space="preserve">PARTE OUTORGANTE </w:t>
      </w:r>
      <w:r w:rsidRPr="00FE082C">
        <w:rPr>
          <w:rFonts w:ascii="Bookman Old Style" w:eastAsia="Arial" w:hAnsi="Bookman Old Style" w:cs="Arial"/>
          <w:sz w:val="20"/>
          <w:szCs w:val="20"/>
        </w:rPr>
        <w:t xml:space="preserve">nomeia e constitui bastante procurador a adiante indicada </w:t>
      </w:r>
      <w:r w:rsidRPr="00FE082C">
        <w:rPr>
          <w:rFonts w:ascii="Bookman Old Style" w:eastAsia="Arial" w:hAnsi="Bookman Old Style" w:cs="Arial"/>
          <w:b/>
          <w:sz w:val="20"/>
          <w:szCs w:val="20"/>
        </w:rPr>
        <w:t>PARTE OUTORGADA</w:t>
      </w:r>
      <w:r w:rsidRPr="00FE082C">
        <w:rPr>
          <w:rFonts w:ascii="Bookman Old Style" w:eastAsia="Arial" w:hAnsi="Bookman Old Style" w:cs="Arial"/>
          <w:sz w:val="20"/>
          <w:szCs w:val="20"/>
        </w:rPr>
        <w:t>, concedendo ao/a outorgado (a) a quem confere os poderes da cláusula </w:t>
      </w:r>
      <w:r w:rsidRPr="00FE082C">
        <w:rPr>
          <w:rFonts w:ascii="Bookman Old Style" w:eastAsia="Arial" w:hAnsi="Bookman Old Style" w:cs="Arial"/>
          <w:i/>
          <w:iCs/>
          <w:sz w:val="20"/>
          <w:szCs w:val="20"/>
        </w:rPr>
        <w:t>ad judicia et extra</w:t>
      </w:r>
      <w:r w:rsidRPr="00FE082C">
        <w:rPr>
          <w:rFonts w:ascii="Bookman Old Style" w:eastAsia="Arial" w:hAnsi="Bookman Old Style" w:cs="Arial"/>
          <w:sz w:val="20"/>
          <w:szCs w:val="20"/>
        </w:rPr>
        <w:t xml:space="preserve">, permitindo atuar em todas fases do processo judicial  e administrativo; </w:t>
      </w:r>
      <w:r w:rsidR="004A1171" w:rsidRPr="00FE082C">
        <w:rPr>
          <w:rFonts w:ascii="Bookman Old Style" w:eastAsia="Arial" w:hAnsi="Bookman Old Style" w:cs="Arial"/>
          <w:sz w:val="20"/>
          <w:szCs w:val="20"/>
        </w:rPr>
        <w:t>propor cumprimento de sentença individual de processo coletivo que tem como objeto a cobrança de 10 (dez) minutos de descanso a cada 50 (cinquenta) dos funcionários que exerceram a função de caixa</w:t>
      </w:r>
      <w:r w:rsidRPr="00FE082C">
        <w:rPr>
          <w:rFonts w:ascii="Bookman Old Style" w:eastAsia="Arial" w:hAnsi="Bookman Old Style" w:cs="Arial"/>
          <w:sz w:val="20"/>
          <w:szCs w:val="20"/>
        </w:rPr>
        <w:t>,</w:t>
      </w:r>
      <w:r w:rsidR="004A1171" w:rsidRPr="00FE082C">
        <w:rPr>
          <w:rFonts w:ascii="Bookman Old Style" w:eastAsia="Arial" w:hAnsi="Bookman Old Style" w:cs="Arial"/>
          <w:sz w:val="20"/>
          <w:szCs w:val="20"/>
        </w:rPr>
        <w:t xml:space="preserve"> </w:t>
      </w:r>
      <w:r w:rsidRPr="00FE082C">
        <w:rPr>
          <w:rFonts w:ascii="Bookman Old Style" w:eastAsia="Arial" w:hAnsi="Bookman Old Style" w:cs="Arial"/>
          <w:sz w:val="20"/>
          <w:szCs w:val="20"/>
        </w:rPr>
        <w:t>conferindo, ainda, aos outorgados; dela variar, desistir, renunciar ao direito que as fundamenta, recorrer, e em todos os casos, acordar, transigir, firmar compromisso, requerer ofícios, alvarás e certidões, concordar/discordar de contas, cálculos, lançamentos  e avaliações,  substabelecer, enfim, praticar todos os atos, por mais especiais que sejam, no fiel cumprimento deste mandato, o que dá por firme e valioso.</w:t>
      </w:r>
    </w:p>
    <w:p w14:paraId="28A4871C" w14:textId="77777777" w:rsidR="008B291E" w:rsidRPr="00FE082C" w:rsidRDefault="008B291E" w:rsidP="008B291E">
      <w:pPr>
        <w:pStyle w:val="Ttulo1"/>
        <w:spacing w:after="200"/>
        <w:ind w:right="-96"/>
        <w:rPr>
          <w:rFonts w:ascii="Bookman Old Style" w:eastAsia="Arial" w:hAnsi="Bookman Old Style" w:cs="Arial"/>
          <w:sz w:val="20"/>
          <w:szCs w:val="20"/>
        </w:rPr>
      </w:pPr>
      <w:r w:rsidRPr="00FE082C">
        <w:rPr>
          <w:rFonts w:ascii="Bookman Old Style" w:eastAsia="Arial" w:hAnsi="Bookman Old Style" w:cs="Arial"/>
          <w:sz w:val="20"/>
          <w:szCs w:val="20"/>
        </w:rPr>
        <w:t xml:space="preserve">PARTE OUTORGADA: </w:t>
      </w:r>
    </w:p>
    <w:p w14:paraId="4AE010DE" w14:textId="6ED501CF" w:rsidR="008B291E" w:rsidRPr="00FE082C" w:rsidRDefault="008B291E" w:rsidP="008B291E">
      <w:pPr>
        <w:pStyle w:val="Ttulo1"/>
        <w:spacing w:after="200"/>
        <w:ind w:right="-96"/>
        <w:rPr>
          <w:rFonts w:ascii="Bookman Old Style" w:eastAsia="Arial" w:hAnsi="Bookman Old Style" w:cs="Arial"/>
          <w:b w:val="0"/>
          <w:sz w:val="20"/>
          <w:szCs w:val="20"/>
          <w:u w:val="none"/>
        </w:rPr>
      </w:pPr>
      <w:r w:rsidRPr="00FE082C">
        <w:rPr>
          <w:rFonts w:ascii="Bookman Old Style" w:eastAsia="Arial" w:hAnsi="Bookman Old Style" w:cs="Arial"/>
          <w:sz w:val="20"/>
          <w:szCs w:val="20"/>
          <w:u w:val="none"/>
        </w:rPr>
        <w:t>JONATHAS LUIZ FONSECA LOBO DE AZEVEDO</w:t>
      </w:r>
      <w:r w:rsidRPr="00FE082C">
        <w:rPr>
          <w:rFonts w:ascii="Bookman Old Style" w:eastAsia="Arial" w:hAnsi="Bookman Old Style" w:cs="Arial"/>
          <w:b w:val="0"/>
          <w:sz w:val="20"/>
          <w:szCs w:val="20"/>
          <w:u w:val="none"/>
        </w:rPr>
        <w:t xml:space="preserve">, brasileiro, casado, advogado, </w:t>
      </w:r>
      <w:r w:rsidRPr="00FE082C">
        <w:rPr>
          <w:rFonts w:ascii="Bookman Old Style" w:eastAsia="Arial" w:hAnsi="Bookman Old Style" w:cs="Arial"/>
          <w:sz w:val="20"/>
          <w:szCs w:val="20"/>
          <w:u w:val="none"/>
        </w:rPr>
        <w:t xml:space="preserve">OAB/MA nº. 10.516, FARME DELANO SILVA DE FREITAS, </w:t>
      </w:r>
      <w:r w:rsidRPr="00FE082C">
        <w:rPr>
          <w:rFonts w:ascii="Bookman Old Style" w:eastAsia="Arial" w:hAnsi="Bookman Old Style" w:cs="Arial"/>
          <w:b w:val="0"/>
          <w:bCs w:val="0"/>
          <w:sz w:val="20"/>
          <w:szCs w:val="20"/>
          <w:u w:val="none"/>
        </w:rPr>
        <w:t>brasileiro, solteiro, advogado</w:t>
      </w:r>
      <w:r w:rsidRPr="00FE082C">
        <w:rPr>
          <w:rFonts w:ascii="Bookman Old Style" w:eastAsia="Arial" w:hAnsi="Bookman Old Style" w:cs="Arial"/>
          <w:sz w:val="20"/>
          <w:szCs w:val="20"/>
          <w:u w:val="none"/>
        </w:rPr>
        <w:t xml:space="preserve">, OAB/MA 8.919, RHAYSSA THAYNNARA SILVA REIS, </w:t>
      </w:r>
      <w:r w:rsidRPr="00FE082C">
        <w:rPr>
          <w:rFonts w:ascii="Bookman Old Style" w:eastAsia="Arial" w:hAnsi="Bookman Old Style" w:cs="Arial"/>
          <w:b w:val="0"/>
          <w:bCs w:val="0"/>
          <w:sz w:val="20"/>
          <w:szCs w:val="20"/>
          <w:u w:val="none"/>
        </w:rPr>
        <w:t xml:space="preserve">brasileira, solteira, advogada, </w:t>
      </w:r>
      <w:r w:rsidRPr="00FE082C">
        <w:rPr>
          <w:rFonts w:ascii="Bookman Old Style" w:eastAsia="Arial" w:hAnsi="Bookman Old Style" w:cs="Arial"/>
          <w:sz w:val="20"/>
          <w:szCs w:val="20"/>
          <w:u w:val="none"/>
        </w:rPr>
        <w:t>OAB/MA nº. 22.611</w:t>
      </w:r>
      <w:r w:rsidRPr="00FE082C">
        <w:rPr>
          <w:rFonts w:ascii="Bookman Old Style" w:eastAsia="Arial" w:hAnsi="Bookman Old Style" w:cs="Arial"/>
          <w:b w:val="0"/>
          <w:sz w:val="20"/>
          <w:szCs w:val="20"/>
          <w:u w:val="none"/>
        </w:rPr>
        <w:t xml:space="preserve">, </w:t>
      </w:r>
      <w:r w:rsidRPr="00FE082C">
        <w:rPr>
          <w:rFonts w:ascii="Bookman Old Style" w:eastAsia="Arial" w:hAnsi="Bookman Old Style" w:cs="Arial"/>
          <w:sz w:val="20"/>
          <w:szCs w:val="20"/>
          <w:u w:val="none"/>
        </w:rPr>
        <w:t>WHESLEY NUNES DO NASCIMENTO</w:t>
      </w:r>
      <w:r w:rsidRPr="00FE082C">
        <w:rPr>
          <w:rFonts w:ascii="Bookman Old Style" w:eastAsia="Arial" w:hAnsi="Bookman Old Style" w:cs="Arial"/>
          <w:b w:val="0"/>
          <w:sz w:val="20"/>
          <w:szCs w:val="20"/>
          <w:u w:val="none"/>
        </w:rPr>
        <w:t xml:space="preserve">, brasileiro, solteiro, advogado, </w:t>
      </w:r>
      <w:r w:rsidRPr="00FE082C">
        <w:rPr>
          <w:rFonts w:ascii="Bookman Old Style" w:eastAsia="Arial" w:hAnsi="Bookman Old Style" w:cs="Arial"/>
          <w:sz w:val="20"/>
          <w:szCs w:val="20"/>
          <w:u w:val="none"/>
        </w:rPr>
        <w:t>OAB/MA nº. 24.136</w:t>
      </w:r>
      <w:r w:rsidRPr="00FE082C">
        <w:rPr>
          <w:rFonts w:ascii="Bookman Old Style" w:eastAsia="Arial" w:hAnsi="Bookman Old Style" w:cs="Arial"/>
          <w:b w:val="0"/>
          <w:bCs w:val="0"/>
          <w:sz w:val="20"/>
          <w:szCs w:val="20"/>
          <w:u w:val="none"/>
        </w:rPr>
        <w:t xml:space="preserve"> </w:t>
      </w:r>
      <w:r w:rsidRPr="00FE082C">
        <w:rPr>
          <w:rFonts w:ascii="Bookman Old Style" w:eastAsia="Arial" w:hAnsi="Bookman Old Style" w:cs="Arial"/>
          <w:sz w:val="20"/>
          <w:szCs w:val="20"/>
          <w:u w:val="none"/>
        </w:rPr>
        <w:t xml:space="preserve">e JÉSSIKA LAÍSSA LOPES DA NÓBREGA MENDONÇA, </w:t>
      </w:r>
      <w:r w:rsidRPr="00FE082C">
        <w:rPr>
          <w:rFonts w:ascii="Bookman Old Style" w:eastAsia="Arial" w:hAnsi="Bookman Old Style" w:cs="Arial"/>
          <w:b w:val="0"/>
          <w:bCs w:val="0"/>
          <w:sz w:val="20"/>
          <w:szCs w:val="20"/>
          <w:u w:val="none"/>
        </w:rPr>
        <w:t xml:space="preserve">brasileira, casada, advogada, </w:t>
      </w:r>
      <w:r w:rsidRPr="00FE082C">
        <w:rPr>
          <w:rFonts w:ascii="Bookman Old Style" w:eastAsia="Arial" w:hAnsi="Bookman Old Style" w:cs="Arial"/>
          <w:sz w:val="20"/>
          <w:szCs w:val="20"/>
          <w:u w:val="none"/>
        </w:rPr>
        <w:t>OAB/MA nº. 18.619,</w:t>
      </w:r>
      <w:r w:rsidR="004A1171" w:rsidRPr="00FE082C">
        <w:rPr>
          <w:rFonts w:ascii="Bookman Old Style" w:eastAsia="Arial" w:hAnsi="Bookman Old Style" w:cs="Arial"/>
          <w:sz w:val="20"/>
          <w:szCs w:val="20"/>
          <w:u w:val="none"/>
        </w:rPr>
        <w:t xml:space="preserve"> BENEDITO BISPO RODRIGUES, </w:t>
      </w:r>
      <w:r w:rsidR="004A1171" w:rsidRPr="00FE082C">
        <w:rPr>
          <w:rFonts w:ascii="Bookman Old Style" w:eastAsia="Arial" w:hAnsi="Bookman Old Style" w:cs="Arial"/>
          <w:b w:val="0"/>
          <w:sz w:val="20"/>
          <w:szCs w:val="20"/>
          <w:u w:val="none"/>
        </w:rPr>
        <w:t xml:space="preserve">brasileiro, solteiro, advogado, </w:t>
      </w:r>
      <w:r w:rsidR="004A1171" w:rsidRPr="00FE082C">
        <w:rPr>
          <w:rFonts w:ascii="Bookman Old Style" w:eastAsia="Arial" w:hAnsi="Bookman Old Style" w:cs="Arial"/>
          <w:sz w:val="20"/>
          <w:szCs w:val="20"/>
          <w:u w:val="none"/>
        </w:rPr>
        <w:t>OAB/MA nº. 27.394,</w:t>
      </w:r>
      <w:r w:rsidRPr="00FE082C">
        <w:rPr>
          <w:rFonts w:ascii="Bookman Old Style" w:eastAsia="Arial" w:hAnsi="Bookman Old Style" w:cs="Arial"/>
          <w:sz w:val="20"/>
          <w:szCs w:val="20"/>
          <w:u w:val="none"/>
        </w:rPr>
        <w:t xml:space="preserve"> </w:t>
      </w:r>
      <w:r w:rsidRPr="00FE082C">
        <w:rPr>
          <w:rFonts w:ascii="Bookman Old Style" w:eastAsia="Arial" w:hAnsi="Bookman Old Style" w:cs="Arial"/>
          <w:b w:val="0"/>
          <w:sz w:val="20"/>
          <w:szCs w:val="20"/>
          <w:u w:val="none"/>
        </w:rPr>
        <w:t xml:space="preserve">todos do escritório </w:t>
      </w:r>
      <w:r w:rsidRPr="00FE082C">
        <w:rPr>
          <w:rFonts w:ascii="Bookman Old Style" w:eastAsia="Arial" w:hAnsi="Bookman Old Style" w:cs="Arial"/>
          <w:sz w:val="20"/>
          <w:szCs w:val="20"/>
          <w:u w:val="none"/>
        </w:rPr>
        <w:t>LOBO DE AZEVEDO ADVOGADOS</w:t>
      </w:r>
      <w:r w:rsidRPr="00FE082C">
        <w:rPr>
          <w:rFonts w:ascii="Bookman Old Style" w:eastAsia="Arial" w:hAnsi="Bookman Old Style" w:cs="Arial"/>
          <w:b w:val="0"/>
          <w:sz w:val="20"/>
          <w:szCs w:val="20"/>
          <w:u w:val="none"/>
        </w:rPr>
        <w:t xml:space="preserve">, sociedade individual de advocacia, inscrita na OAB/MA sob o nº. 978, com sede na Avenida dos Holandeses, </w:t>
      </w:r>
      <w:proofErr w:type="spellStart"/>
      <w:r w:rsidRPr="00FE082C">
        <w:rPr>
          <w:rFonts w:ascii="Bookman Old Style" w:eastAsia="Arial" w:hAnsi="Bookman Old Style" w:cs="Arial"/>
          <w:b w:val="0"/>
          <w:sz w:val="20"/>
          <w:szCs w:val="20"/>
          <w:u w:val="none"/>
        </w:rPr>
        <w:t>Qd</w:t>
      </w:r>
      <w:proofErr w:type="spellEnd"/>
      <w:r w:rsidRPr="00FE082C">
        <w:rPr>
          <w:rFonts w:ascii="Bookman Old Style" w:eastAsia="Arial" w:hAnsi="Bookman Old Style" w:cs="Arial"/>
          <w:b w:val="0"/>
          <w:sz w:val="20"/>
          <w:szCs w:val="20"/>
          <w:u w:val="none"/>
        </w:rPr>
        <w:t xml:space="preserve">. 05, Lote 02, Ed. Marcus Barbosa </w:t>
      </w:r>
      <w:proofErr w:type="spellStart"/>
      <w:r w:rsidRPr="00FE082C">
        <w:rPr>
          <w:rFonts w:ascii="Bookman Old Style" w:eastAsia="Arial" w:hAnsi="Bookman Old Style" w:cs="Arial"/>
          <w:b w:val="0"/>
          <w:sz w:val="20"/>
          <w:szCs w:val="20"/>
          <w:u w:val="none"/>
        </w:rPr>
        <w:t>Intelligent</w:t>
      </w:r>
      <w:proofErr w:type="spellEnd"/>
      <w:r w:rsidRPr="00FE082C">
        <w:rPr>
          <w:rFonts w:ascii="Bookman Old Style" w:eastAsia="Arial" w:hAnsi="Bookman Old Style" w:cs="Arial"/>
          <w:b w:val="0"/>
          <w:sz w:val="20"/>
          <w:szCs w:val="20"/>
          <w:u w:val="none"/>
        </w:rPr>
        <w:t xml:space="preserve"> Office, Sala 803, Calhau, na cidade de São Luís – MA.</w:t>
      </w:r>
    </w:p>
    <w:p w14:paraId="10F3EA5F" w14:textId="591557E2" w:rsidR="008B291E" w:rsidRPr="00FE082C" w:rsidRDefault="008B291E" w:rsidP="008B291E">
      <w:pPr>
        <w:spacing w:line="360" w:lineRule="auto"/>
        <w:jc w:val="both"/>
        <w:rPr>
          <w:rFonts w:ascii="Bookman Old Style" w:eastAsia="Arial" w:hAnsi="Bookman Old Style" w:cs="Arial"/>
          <w:b/>
          <w:sz w:val="20"/>
          <w:szCs w:val="20"/>
          <w:u w:val="single"/>
        </w:rPr>
      </w:pPr>
      <w:r w:rsidRPr="00FE082C">
        <w:rPr>
          <w:rFonts w:ascii="Bookman Old Style" w:eastAsia="Arial" w:hAnsi="Bookman Old Style" w:cs="Arial"/>
          <w:b/>
          <w:sz w:val="20"/>
          <w:szCs w:val="20"/>
          <w:u w:val="single"/>
        </w:rPr>
        <w:t xml:space="preserve">PARTE OUTORGANTE: </w:t>
      </w:r>
      <w:r w:rsidR="007D771D" w:rsidRPr="007D771D">
        <w:rPr>
          <w:rFonts w:ascii="Bookman Old Style" w:eastAsia="Bookman Old Style" w:hAnsi="Bookman Old Style" w:cs="Bookman Old Style"/>
          <w:sz w:val="20"/>
          <w:szCs w:val="20"/>
          <w:highlight w:val="yellow"/>
        </w:rPr>
        <w:t>Qualificação</w:t>
      </w:r>
      <w:r w:rsidR="007D771D" w:rsidRPr="007D771D">
        <w:rPr>
          <w:rFonts w:ascii="Bookman Old Style" w:eastAsia="Bookman Old Style" w:hAnsi="Bookman Old Style" w:cs="Bookman Old Style"/>
          <w:sz w:val="20"/>
          <w:szCs w:val="20"/>
          <w:highlight w:val="yellow"/>
        </w:rPr>
        <w:t xml:space="preserve"> do outorgante</w:t>
      </w:r>
    </w:p>
    <w:p w14:paraId="6B8F5608" w14:textId="0B8447CF" w:rsidR="008B291E" w:rsidRPr="00FE082C" w:rsidRDefault="008B291E" w:rsidP="008B291E">
      <w:pPr>
        <w:rPr>
          <w:rFonts w:ascii="Bookman Old Style" w:hAnsi="Bookman Old Style" w:cs="Arial"/>
          <w:color w:val="FF0000"/>
          <w:sz w:val="20"/>
          <w:szCs w:val="20"/>
          <w:lang w:eastAsia="pt-BR"/>
        </w:rPr>
      </w:pPr>
    </w:p>
    <w:p w14:paraId="6CC38F96" w14:textId="64DDA616" w:rsidR="004A1171" w:rsidRPr="00FE082C" w:rsidRDefault="004A1171" w:rsidP="008B291E">
      <w:pPr>
        <w:rPr>
          <w:rFonts w:ascii="Bookman Old Style" w:hAnsi="Bookman Old Style" w:cs="Arial"/>
          <w:color w:val="FF0000"/>
          <w:sz w:val="20"/>
          <w:szCs w:val="20"/>
          <w:lang w:eastAsia="pt-BR"/>
        </w:rPr>
      </w:pPr>
    </w:p>
    <w:p w14:paraId="74E45109" w14:textId="39FE51CD" w:rsidR="008B291E" w:rsidRPr="00FE082C" w:rsidRDefault="008B291E" w:rsidP="008B291E">
      <w:pPr>
        <w:rPr>
          <w:rFonts w:ascii="Bookman Old Style" w:hAnsi="Bookman Old Style" w:cs="Arial"/>
          <w:sz w:val="20"/>
          <w:szCs w:val="20"/>
          <w:lang w:eastAsia="pt-BR"/>
        </w:rPr>
      </w:pPr>
      <w:r w:rsidRPr="00FE082C">
        <w:rPr>
          <w:rFonts w:ascii="Bookman Old Style" w:eastAsia="Arial" w:hAnsi="Bookman Old Style" w:cs="Arial"/>
          <w:sz w:val="20"/>
          <w:szCs w:val="20"/>
        </w:rPr>
        <w:t xml:space="preserve">                                                                    São Luís -MA, </w:t>
      </w:r>
      <w:r w:rsidRPr="00FE082C">
        <w:rPr>
          <w:rFonts w:ascii="Bookman Old Style" w:eastAsia="Arial" w:hAnsi="Bookman Old Style" w:cs="Arial"/>
          <w:sz w:val="20"/>
          <w:szCs w:val="20"/>
        </w:rPr>
        <w:fldChar w:fldCharType="begin"/>
      </w:r>
      <w:r w:rsidRPr="00FE082C">
        <w:rPr>
          <w:rFonts w:ascii="Bookman Old Style" w:eastAsia="Arial" w:hAnsi="Bookman Old Style" w:cs="Arial"/>
          <w:sz w:val="20"/>
          <w:szCs w:val="20"/>
        </w:rPr>
        <w:instrText xml:space="preserve"> TIME \@ "d' de 'MMMM' de 'yyyy" </w:instrText>
      </w:r>
      <w:r w:rsidRPr="00FE082C">
        <w:rPr>
          <w:rFonts w:ascii="Bookman Old Style" w:eastAsia="Arial" w:hAnsi="Bookman Old Style" w:cs="Arial"/>
          <w:sz w:val="20"/>
          <w:szCs w:val="20"/>
        </w:rPr>
        <w:fldChar w:fldCharType="separate"/>
      </w:r>
      <w:r w:rsidR="007D771D">
        <w:rPr>
          <w:rFonts w:ascii="Bookman Old Style" w:eastAsia="Arial" w:hAnsi="Bookman Old Style" w:cs="Arial"/>
          <w:noProof/>
          <w:sz w:val="20"/>
          <w:szCs w:val="20"/>
        </w:rPr>
        <w:t>27 de novembro de 2024</w:t>
      </w:r>
      <w:r w:rsidRPr="00FE082C">
        <w:rPr>
          <w:rFonts w:ascii="Bookman Old Style" w:eastAsia="Arial" w:hAnsi="Bookman Old Style" w:cs="Arial"/>
          <w:sz w:val="20"/>
          <w:szCs w:val="20"/>
        </w:rPr>
        <w:fldChar w:fldCharType="end"/>
      </w:r>
      <w:r w:rsidRPr="00FE082C">
        <w:rPr>
          <w:rFonts w:ascii="Bookman Old Style" w:eastAsia="Arial" w:hAnsi="Bookman Old Style" w:cs="Arial"/>
          <w:sz w:val="20"/>
          <w:szCs w:val="20"/>
        </w:rPr>
        <w:t>.</w:t>
      </w:r>
    </w:p>
    <w:p w14:paraId="7605C844" w14:textId="74A06CA5" w:rsidR="008B291E" w:rsidRPr="00FE082C" w:rsidRDefault="008B291E" w:rsidP="008B291E">
      <w:pPr>
        <w:rPr>
          <w:rFonts w:ascii="Bookman Old Style" w:eastAsia="Arial" w:hAnsi="Bookman Old Style" w:cs="Arial"/>
          <w:b/>
          <w:sz w:val="20"/>
          <w:szCs w:val="20"/>
        </w:rPr>
      </w:pPr>
      <w:r w:rsidRPr="00FE082C">
        <w:rPr>
          <w:rFonts w:ascii="Bookman Old Style" w:eastAsia="Arial" w:hAnsi="Bookman Old Style" w:cs="Arial"/>
          <w:b/>
          <w:sz w:val="20"/>
          <w:szCs w:val="20"/>
        </w:rPr>
        <w:tab/>
      </w:r>
    </w:p>
    <w:p w14:paraId="4974F266" w14:textId="77777777" w:rsidR="004A1171" w:rsidRPr="00FE082C" w:rsidRDefault="004A1171" w:rsidP="008B291E">
      <w:pPr>
        <w:rPr>
          <w:rFonts w:ascii="Bookman Old Style" w:eastAsia="Arial" w:hAnsi="Bookman Old Style" w:cs="Arial"/>
          <w:b/>
          <w:sz w:val="20"/>
          <w:szCs w:val="20"/>
        </w:rPr>
      </w:pPr>
    </w:p>
    <w:p w14:paraId="56E0DE99" w14:textId="77777777" w:rsidR="008B291E" w:rsidRPr="00FE082C" w:rsidRDefault="008B291E" w:rsidP="008B291E">
      <w:pPr>
        <w:jc w:val="center"/>
        <w:rPr>
          <w:rFonts w:ascii="Bookman Old Style" w:eastAsia="Arial" w:hAnsi="Bookman Old Style" w:cs="Arial"/>
          <w:b/>
          <w:sz w:val="20"/>
          <w:szCs w:val="20"/>
        </w:rPr>
      </w:pPr>
      <w:r w:rsidRPr="00FE082C">
        <w:rPr>
          <w:rFonts w:ascii="Bookman Old Style" w:eastAsia="Arial" w:hAnsi="Bookman Old Style" w:cs="Arial"/>
          <w:b/>
          <w:sz w:val="20"/>
          <w:szCs w:val="20"/>
        </w:rPr>
        <w:t>________________________________________________________</w:t>
      </w:r>
    </w:p>
    <w:p w14:paraId="09BA5673" w14:textId="5F91BA2E" w:rsidR="00E4684D" w:rsidRPr="00FE082C" w:rsidRDefault="004A1171" w:rsidP="004A1171">
      <w:pPr>
        <w:jc w:val="center"/>
        <w:rPr>
          <w:rFonts w:ascii="Bookman Old Style" w:hAnsi="Bookman Old Style"/>
          <w:b/>
        </w:rPr>
      </w:pPr>
      <w:bookmarkStart w:id="0" w:name="_heading=h.7dbd8j6pjkap"/>
      <w:bookmarkEnd w:id="0"/>
      <w:r w:rsidRPr="00FE082C">
        <w:rPr>
          <w:rFonts w:ascii="Bookman Old Style" w:hAnsi="Bookman Old Style"/>
          <w:b/>
        </w:rPr>
        <w:t>(NOME DO OUTORGANTE)</w:t>
      </w:r>
    </w:p>
    <w:p w14:paraId="4752E39D" w14:textId="51F2C96A" w:rsidR="004A1171" w:rsidRPr="00FE082C" w:rsidRDefault="004A1171">
      <w:pPr>
        <w:rPr>
          <w:rFonts w:ascii="Bookman Old Style" w:hAnsi="Bookman Old Style"/>
        </w:rPr>
      </w:pPr>
    </w:p>
    <w:p w14:paraId="6A25B701" w14:textId="43EA96DA" w:rsidR="004A1171" w:rsidRPr="00FE082C" w:rsidRDefault="004A1171">
      <w:pPr>
        <w:rPr>
          <w:rFonts w:ascii="Bookman Old Style" w:hAnsi="Bookman Old Style"/>
        </w:rPr>
      </w:pPr>
    </w:p>
    <w:p w14:paraId="19A9FBD8" w14:textId="292F4E5C" w:rsidR="004A1171" w:rsidRPr="00FE082C" w:rsidRDefault="004A1171">
      <w:pPr>
        <w:rPr>
          <w:rFonts w:ascii="Bookman Old Style" w:hAnsi="Bookman Old Style"/>
        </w:rPr>
      </w:pPr>
    </w:p>
    <w:p w14:paraId="16DDDE70" w14:textId="58AB3F4F" w:rsidR="004A1171" w:rsidRPr="00FE082C" w:rsidRDefault="004A1171">
      <w:pPr>
        <w:rPr>
          <w:rFonts w:ascii="Bookman Old Style" w:hAnsi="Bookman Old Style"/>
        </w:rPr>
      </w:pPr>
    </w:p>
    <w:p w14:paraId="1241E032" w14:textId="77777777" w:rsidR="004A1171" w:rsidRPr="00FE082C" w:rsidRDefault="004A1171" w:rsidP="004A1171">
      <w:pPr>
        <w:shd w:val="clear" w:color="auto" w:fill="A6A6A6"/>
        <w:tabs>
          <w:tab w:val="center" w:pos="4252"/>
        </w:tabs>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ab/>
        <w:t>CONTRATO DE HONORÁRIOS ADVOCATÍCIOS</w:t>
      </w:r>
    </w:p>
    <w:p w14:paraId="0442A81F" w14:textId="77777777" w:rsidR="004A1171" w:rsidRPr="00FE082C" w:rsidRDefault="004A1171" w:rsidP="004A1171">
      <w:pPr>
        <w:jc w:val="both"/>
        <w:rPr>
          <w:rFonts w:ascii="Bookman Old Style" w:eastAsia="Bookman Old Style" w:hAnsi="Bookman Old Style" w:cs="Bookman Old Style"/>
          <w:b/>
          <w:sz w:val="20"/>
          <w:szCs w:val="20"/>
        </w:rPr>
      </w:pPr>
    </w:p>
    <w:p w14:paraId="0C386B75" w14:textId="747F313A" w:rsidR="004A1171" w:rsidRPr="00FE082C" w:rsidRDefault="004A1171" w:rsidP="004A1171">
      <w:pPr>
        <w:jc w:val="both"/>
        <w:rPr>
          <w:rFonts w:ascii="Bookman Old Style" w:eastAsia="Bookman Old Style" w:hAnsi="Bookman Old Style" w:cs="Bookman Old Style"/>
          <w:bCs/>
          <w:sz w:val="20"/>
          <w:szCs w:val="20"/>
        </w:rPr>
      </w:pPr>
      <w:r w:rsidRPr="00FE082C">
        <w:rPr>
          <w:rFonts w:ascii="Bookman Old Style" w:eastAsia="Bookman Old Style" w:hAnsi="Bookman Old Style" w:cs="Bookman Old Style"/>
          <w:b/>
          <w:sz w:val="20"/>
          <w:szCs w:val="20"/>
        </w:rPr>
        <w:t xml:space="preserve">CONTRATANTE: </w:t>
      </w:r>
      <w:r w:rsidRPr="007D771D">
        <w:rPr>
          <w:rFonts w:ascii="Bookman Old Style" w:eastAsia="Bookman Old Style" w:hAnsi="Bookman Old Style" w:cs="Bookman Old Style"/>
          <w:sz w:val="20"/>
          <w:szCs w:val="20"/>
          <w:highlight w:val="yellow"/>
        </w:rPr>
        <w:t>Qualificação do Contratante.</w:t>
      </w:r>
      <w:r w:rsidRPr="00FE082C">
        <w:rPr>
          <w:rFonts w:ascii="Bookman Old Style" w:eastAsia="Bookman Old Style" w:hAnsi="Bookman Old Style" w:cs="Bookman Old Style"/>
          <w:sz w:val="20"/>
          <w:szCs w:val="20"/>
        </w:rPr>
        <w:t xml:space="preserve"> </w:t>
      </w:r>
    </w:p>
    <w:p w14:paraId="6B7F11D6" w14:textId="77777777" w:rsidR="004A1171" w:rsidRPr="00FE082C" w:rsidRDefault="004A1171" w:rsidP="004A1171">
      <w:pPr>
        <w:jc w:val="both"/>
        <w:rPr>
          <w:rFonts w:ascii="Bookman Old Style" w:eastAsia="Bookman Old Style" w:hAnsi="Bookman Old Style" w:cs="Bookman Old Style"/>
          <w:b/>
          <w:bCs/>
          <w:sz w:val="20"/>
          <w:szCs w:val="20"/>
        </w:rPr>
      </w:pPr>
    </w:p>
    <w:p w14:paraId="04DC30A3" w14:textId="77777777" w:rsidR="004A1171" w:rsidRPr="00FE082C" w:rsidRDefault="004A1171" w:rsidP="004A1171">
      <w:pPr>
        <w:jc w:val="both"/>
        <w:rPr>
          <w:rFonts w:ascii="Bookman Old Style" w:eastAsia="Bookman Old Style" w:hAnsi="Bookman Old Style" w:cs="Bookman Old Style"/>
          <w:b/>
          <w:bCs/>
          <w:sz w:val="20"/>
          <w:szCs w:val="20"/>
        </w:rPr>
      </w:pPr>
    </w:p>
    <w:p w14:paraId="0E42944A" w14:textId="77777777" w:rsidR="004A1171" w:rsidRPr="00FE082C" w:rsidRDefault="004A1171" w:rsidP="004A1171">
      <w:pPr>
        <w:jc w:val="both"/>
        <w:rPr>
          <w:rFonts w:ascii="Bookman Old Style" w:eastAsia="Bookman Old Style" w:hAnsi="Bookman Old Style" w:cs="Bookman Old Style"/>
          <w:b/>
          <w:sz w:val="20"/>
          <w:szCs w:val="20"/>
        </w:rPr>
      </w:pPr>
    </w:p>
    <w:p w14:paraId="2B3FA1C4" w14:textId="77777777" w:rsidR="004A1171" w:rsidRPr="00FE082C" w:rsidRDefault="004A1171" w:rsidP="004A1171">
      <w:pPr>
        <w:jc w:val="both"/>
        <w:rPr>
          <w:rFonts w:ascii="Bookman Old Style" w:eastAsia="Bookman Old Style" w:hAnsi="Bookman Old Style" w:cs="Bookman Old Style"/>
          <w:sz w:val="20"/>
          <w:szCs w:val="20"/>
        </w:rPr>
      </w:pPr>
    </w:p>
    <w:p w14:paraId="432DAF99"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CONTRATADO: LOBO DE AZEVEDO SOCIEDADE INDIVIDUAL DE ADVOCACIA</w:t>
      </w:r>
      <w:r w:rsidRPr="00FE082C">
        <w:rPr>
          <w:rFonts w:ascii="Bookman Old Style" w:eastAsia="Bookman Old Style" w:hAnsi="Bookman Old Style" w:cs="Bookman Old Style"/>
          <w:sz w:val="20"/>
          <w:szCs w:val="20"/>
        </w:rPr>
        <w:t xml:space="preserve">, pessoa jurídica de direito privado, inscrita no CNPJ sob o nº. 34.699.522/0001-45, registrada na OAB/MA sob o nº. 978, sediada em São Luís /MA, à Avenida dos </w:t>
      </w:r>
      <w:proofErr w:type="spellStart"/>
      <w:proofErr w:type="gramStart"/>
      <w:r w:rsidRPr="00FE082C">
        <w:rPr>
          <w:rFonts w:ascii="Bookman Old Style" w:eastAsia="Bookman Old Style" w:hAnsi="Bookman Old Style" w:cs="Bookman Old Style"/>
          <w:sz w:val="20"/>
          <w:szCs w:val="20"/>
        </w:rPr>
        <w:t>Holandeses,Qd</w:t>
      </w:r>
      <w:proofErr w:type="spellEnd"/>
      <w:proofErr w:type="gramEnd"/>
      <w:r w:rsidRPr="00FE082C">
        <w:rPr>
          <w:rFonts w:ascii="Bookman Old Style" w:eastAsia="Bookman Old Style" w:hAnsi="Bookman Old Style" w:cs="Bookman Old Style"/>
          <w:sz w:val="20"/>
          <w:szCs w:val="20"/>
        </w:rPr>
        <w:t xml:space="preserve">. 05, lote 02, Ed. Marcus Barbosa </w:t>
      </w:r>
      <w:proofErr w:type="spellStart"/>
      <w:r w:rsidRPr="00FE082C">
        <w:rPr>
          <w:rFonts w:ascii="Bookman Old Style" w:eastAsia="Bookman Old Style" w:hAnsi="Bookman Old Style" w:cs="Bookman Old Style"/>
          <w:sz w:val="20"/>
          <w:szCs w:val="20"/>
        </w:rPr>
        <w:t>Intelligent</w:t>
      </w:r>
      <w:proofErr w:type="spellEnd"/>
      <w:r w:rsidRPr="00FE082C">
        <w:rPr>
          <w:rFonts w:ascii="Bookman Old Style" w:eastAsia="Bookman Old Style" w:hAnsi="Bookman Old Style" w:cs="Bookman Old Style"/>
          <w:sz w:val="20"/>
          <w:szCs w:val="20"/>
        </w:rPr>
        <w:t xml:space="preserve"> office, sala 803, Calhau, São Luís- MA, neste ato representado pelo seu sócio administrador, </w:t>
      </w:r>
      <w:r w:rsidRPr="00FE082C">
        <w:rPr>
          <w:rFonts w:ascii="Bookman Old Style" w:eastAsia="Bookman Old Style" w:hAnsi="Bookman Old Style" w:cs="Bookman Old Style"/>
          <w:b/>
          <w:sz w:val="20"/>
          <w:szCs w:val="20"/>
        </w:rPr>
        <w:t>Dr. JONATHAS LUIZ FONSECA LOBO DE AZEVEDO</w:t>
      </w:r>
      <w:r w:rsidRPr="00FE082C">
        <w:rPr>
          <w:rFonts w:ascii="Bookman Old Style" w:eastAsia="Bookman Old Style" w:hAnsi="Bookman Old Style" w:cs="Bookman Old Style"/>
          <w:sz w:val="20"/>
          <w:szCs w:val="20"/>
        </w:rPr>
        <w:t>, brasileiro, casado, advogado, inscrito na OAB/MA nº. 10.516, CPF nº 015.537.313-79.</w:t>
      </w:r>
    </w:p>
    <w:p w14:paraId="4AB660CA" w14:textId="77777777" w:rsidR="004A1171" w:rsidRPr="00FE082C" w:rsidRDefault="004A1171" w:rsidP="004A1171">
      <w:pPr>
        <w:jc w:val="both"/>
        <w:rPr>
          <w:rFonts w:ascii="Bookman Old Style" w:eastAsia="Bookman Old Style" w:hAnsi="Bookman Old Style" w:cs="Bookman Old Style"/>
          <w:sz w:val="20"/>
          <w:szCs w:val="20"/>
        </w:rPr>
      </w:pPr>
    </w:p>
    <w:p w14:paraId="51AC07EA"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01.</w:t>
      </w:r>
      <w:r w:rsidRPr="00FE082C">
        <w:rPr>
          <w:rFonts w:ascii="Bookman Old Style" w:eastAsia="Bookman Old Style" w:hAnsi="Bookman Old Style" w:cs="Bookman Old Style"/>
          <w:sz w:val="20"/>
          <w:szCs w:val="20"/>
        </w:rPr>
        <w:tab/>
      </w:r>
      <w:r w:rsidRPr="00FE082C">
        <w:rPr>
          <w:rFonts w:ascii="Bookman Old Style" w:eastAsia="Bookman Old Style" w:hAnsi="Bookman Old Style" w:cs="Bookman Old Style"/>
          <w:b/>
          <w:sz w:val="20"/>
          <w:szCs w:val="20"/>
        </w:rPr>
        <w:t>DO OBJETO</w:t>
      </w:r>
      <w:r w:rsidRPr="00FE082C">
        <w:rPr>
          <w:rFonts w:ascii="Bookman Old Style" w:eastAsia="Bookman Old Style" w:hAnsi="Bookman Old Style" w:cs="Bookman Old Style"/>
          <w:sz w:val="20"/>
          <w:szCs w:val="20"/>
        </w:rPr>
        <w:t xml:space="preserve"> - O contratado se obriga a prestar, ao contratante, patrocínio profissional, perante a Justiça do Trabalho, a fim de propor cumprimento de sentença individual de processo coletivo que tem como objeto a cobrança de 10 (dez) minutos de descanso a cada 50 (cinquenta) dos funcionários que exerceram a função de caixa;</w:t>
      </w:r>
    </w:p>
    <w:p w14:paraId="4FB87060" w14:textId="77777777" w:rsidR="004A1171" w:rsidRPr="00FE082C" w:rsidRDefault="004A1171" w:rsidP="004A1171">
      <w:pPr>
        <w:jc w:val="both"/>
        <w:rPr>
          <w:rFonts w:ascii="Bookman Old Style" w:eastAsia="Bookman Old Style" w:hAnsi="Bookman Old Style" w:cs="Bookman Old Style"/>
          <w:sz w:val="20"/>
          <w:szCs w:val="20"/>
        </w:rPr>
      </w:pPr>
    </w:p>
    <w:p w14:paraId="71BC00F1"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02.</w:t>
      </w:r>
      <w:r w:rsidRPr="00FE082C">
        <w:rPr>
          <w:rFonts w:ascii="Bookman Old Style" w:eastAsia="Bookman Old Style" w:hAnsi="Bookman Old Style" w:cs="Bookman Old Style"/>
          <w:sz w:val="20"/>
          <w:szCs w:val="20"/>
        </w:rPr>
        <w:tab/>
      </w:r>
      <w:r w:rsidRPr="00FE082C">
        <w:rPr>
          <w:rFonts w:ascii="Bookman Old Style" w:eastAsia="Bookman Old Style" w:hAnsi="Bookman Old Style" w:cs="Bookman Old Style"/>
          <w:b/>
          <w:sz w:val="20"/>
          <w:szCs w:val="20"/>
        </w:rPr>
        <w:t>DOS HONORÁRIOS DE ÊXITO</w:t>
      </w:r>
      <w:r w:rsidRPr="00FE082C">
        <w:rPr>
          <w:rFonts w:ascii="Bookman Old Style" w:eastAsia="Bookman Old Style" w:hAnsi="Bookman Old Style" w:cs="Bookman Old Style"/>
          <w:sz w:val="20"/>
          <w:szCs w:val="20"/>
        </w:rPr>
        <w:t xml:space="preserve"> - Aos associados ao SINDICATO DOS BANCÁRIOS DO MARANHÃO, é fixado o percentual dos honorários contratuais em 10% (dez por cento) sobre o proveito econômico bruto do total recebido em decorrência de decisão judicial ou acordos celebrados nos autos do processo;</w:t>
      </w:r>
    </w:p>
    <w:p w14:paraId="547D173C" w14:textId="77777777" w:rsidR="004A1171" w:rsidRPr="00FE082C" w:rsidRDefault="004A1171" w:rsidP="004A1171">
      <w:pPr>
        <w:jc w:val="both"/>
        <w:rPr>
          <w:rFonts w:ascii="Bookman Old Style" w:eastAsia="Bookman Old Style" w:hAnsi="Bookman Old Style" w:cs="Bookman Old Style"/>
          <w:sz w:val="20"/>
          <w:szCs w:val="20"/>
        </w:rPr>
      </w:pPr>
    </w:p>
    <w:p w14:paraId="5DF13209" w14:textId="77777777" w:rsidR="004A1171" w:rsidRPr="00FE082C" w:rsidRDefault="004A1171" w:rsidP="004A1171">
      <w:pPr>
        <w:numPr>
          <w:ilvl w:val="0"/>
          <w:numId w:val="1"/>
        </w:numPr>
        <w:spacing w:after="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 xml:space="preserve">Havendo condenação em honorários advocatícios de sucumbência, o CONTRATANTE pagará ao CONTRATADO, em vez do percentual estabelecido no </w:t>
      </w:r>
      <w:r w:rsidRPr="00FE082C">
        <w:rPr>
          <w:rFonts w:ascii="Bookman Old Style" w:eastAsia="Bookman Old Style" w:hAnsi="Bookman Old Style" w:cs="Bookman Old Style"/>
          <w:i/>
          <w:sz w:val="20"/>
          <w:szCs w:val="20"/>
        </w:rPr>
        <w:t>Caput</w:t>
      </w:r>
      <w:r w:rsidRPr="00FE082C">
        <w:rPr>
          <w:rFonts w:ascii="Bookman Old Style" w:eastAsia="Bookman Old Style" w:hAnsi="Bookman Old Style" w:cs="Bookman Old Style"/>
          <w:sz w:val="20"/>
          <w:szCs w:val="20"/>
        </w:rPr>
        <w:t xml:space="preserve"> desta Cláusula, somente o valor equivalente a 5% (cinco por cento) do total recebido em decorrência de decisão judicial ou acordos celebrados nos autos do processo, a serem descontados sobre o valor bruto do crédito a ser recebido pelo CONTRATANTE.</w:t>
      </w:r>
    </w:p>
    <w:p w14:paraId="091969ED" w14:textId="77777777" w:rsidR="004A1171" w:rsidRPr="00FE082C" w:rsidRDefault="004A1171" w:rsidP="004A1171">
      <w:pPr>
        <w:ind w:left="643"/>
        <w:jc w:val="both"/>
        <w:rPr>
          <w:rFonts w:ascii="Bookman Old Style" w:eastAsia="Bookman Old Style" w:hAnsi="Bookman Old Style" w:cs="Bookman Old Style"/>
          <w:sz w:val="20"/>
          <w:szCs w:val="20"/>
        </w:rPr>
      </w:pPr>
    </w:p>
    <w:p w14:paraId="2F0156BB" w14:textId="77777777" w:rsidR="004A1171" w:rsidRPr="00FE082C" w:rsidRDefault="004A1171" w:rsidP="004A1171">
      <w:pPr>
        <w:numPr>
          <w:ilvl w:val="0"/>
          <w:numId w:val="1"/>
        </w:numPr>
        <w:spacing w:after="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Os honorários contratuais de êxito, no percentual de 10% (dez por cento), também serão devidos nas hipóteses de concessão de liminar, antecipação de tutela, medida liminar em ações cautelares ou qualquer outra decisão de caráter liminar, da qual resulte benefício pecuniário para o CONTRATANTE, inclusive naquelas decisões que determinem a reintegração, readmissão ou recondução do CONTRATANTE;</w:t>
      </w:r>
    </w:p>
    <w:p w14:paraId="61690F29" w14:textId="77777777" w:rsidR="004A1171" w:rsidRPr="00FE082C" w:rsidRDefault="004A1171" w:rsidP="004A1171">
      <w:pPr>
        <w:ind w:left="643"/>
        <w:jc w:val="both"/>
        <w:rPr>
          <w:rFonts w:ascii="Bookman Old Style" w:eastAsia="Bookman Old Style" w:hAnsi="Bookman Old Style" w:cs="Bookman Old Style"/>
          <w:sz w:val="20"/>
          <w:szCs w:val="20"/>
        </w:rPr>
      </w:pPr>
    </w:p>
    <w:p w14:paraId="16777FD3" w14:textId="77777777" w:rsidR="004A1171" w:rsidRPr="00FE082C" w:rsidRDefault="004A1171" w:rsidP="004A1171">
      <w:pPr>
        <w:numPr>
          <w:ilvl w:val="0"/>
          <w:numId w:val="1"/>
        </w:numPr>
        <w:spacing w:after="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lastRenderedPageBreak/>
        <w:t>Fica autorizada os pedidos de destaque de honorários no montante do percentual cabível no presente contrato.</w:t>
      </w:r>
    </w:p>
    <w:p w14:paraId="016F72A9" w14:textId="77777777" w:rsidR="004A1171" w:rsidRPr="00FE082C" w:rsidRDefault="004A1171" w:rsidP="004A1171">
      <w:pPr>
        <w:jc w:val="both"/>
        <w:rPr>
          <w:rFonts w:ascii="Bookman Old Style" w:eastAsia="Bookman Old Style" w:hAnsi="Bookman Old Style" w:cs="Bookman Old Style"/>
          <w:sz w:val="20"/>
          <w:szCs w:val="20"/>
        </w:rPr>
      </w:pPr>
    </w:p>
    <w:p w14:paraId="2B8E68EE"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03.</w:t>
      </w:r>
      <w:r w:rsidRPr="00FE082C">
        <w:rPr>
          <w:rFonts w:ascii="Bookman Old Style" w:eastAsia="Bookman Old Style" w:hAnsi="Bookman Old Style" w:cs="Bookman Old Style"/>
          <w:sz w:val="20"/>
          <w:szCs w:val="20"/>
        </w:rPr>
        <w:tab/>
      </w:r>
      <w:r w:rsidRPr="00FE082C">
        <w:rPr>
          <w:rFonts w:ascii="Bookman Old Style" w:eastAsia="Bookman Old Style" w:hAnsi="Bookman Old Style" w:cs="Bookman Old Style"/>
          <w:b/>
          <w:sz w:val="20"/>
          <w:szCs w:val="20"/>
        </w:rPr>
        <w:t>ATENDIMENTO</w:t>
      </w:r>
      <w:r w:rsidRPr="00FE082C">
        <w:rPr>
          <w:rFonts w:ascii="Bookman Old Style" w:eastAsia="Bookman Old Style" w:hAnsi="Bookman Old Style" w:cs="Bookman Old Style"/>
          <w:sz w:val="20"/>
          <w:szCs w:val="20"/>
        </w:rPr>
        <w:t xml:space="preserve"> - O atendimento de rotina será no escritório profissional (endereço acima) ou no SINDICATO DOS BANCÁRIOS DO MARANHÃO, durante o expediente comercial.</w:t>
      </w:r>
    </w:p>
    <w:p w14:paraId="115C3A65" w14:textId="77777777" w:rsidR="004A1171" w:rsidRPr="00FE082C" w:rsidRDefault="004A1171" w:rsidP="004A1171">
      <w:pPr>
        <w:jc w:val="both"/>
        <w:rPr>
          <w:rFonts w:ascii="Bookman Old Style" w:eastAsia="Bookman Old Style" w:hAnsi="Bookman Old Style" w:cs="Bookman Old Style"/>
          <w:sz w:val="20"/>
          <w:szCs w:val="20"/>
        </w:rPr>
      </w:pPr>
    </w:p>
    <w:p w14:paraId="1A39020F"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04. </w:t>
      </w:r>
      <w:r w:rsidRPr="00FE082C">
        <w:rPr>
          <w:rFonts w:ascii="Bookman Old Style" w:eastAsia="Bookman Old Style" w:hAnsi="Bookman Old Style" w:cs="Bookman Old Style"/>
          <w:b/>
          <w:sz w:val="20"/>
          <w:szCs w:val="20"/>
        </w:rPr>
        <w:tab/>
        <w:t>PAGAMENTO –</w:t>
      </w:r>
      <w:r w:rsidRPr="00FE082C">
        <w:rPr>
          <w:rFonts w:ascii="Bookman Old Style" w:eastAsia="Bookman Old Style" w:hAnsi="Bookman Old Style" w:cs="Bookman Old Style"/>
          <w:sz w:val="20"/>
          <w:szCs w:val="20"/>
        </w:rPr>
        <w:t xml:space="preserve"> A parte CONTRATANTE obriga-se a depositar os honorários referidos na cláusula 02 do presente instrumento em conta corrente do CONTRATADO, em conta a ser informada no momento do pagamento.</w:t>
      </w:r>
    </w:p>
    <w:p w14:paraId="1810AE9D" w14:textId="77777777" w:rsidR="004A1171" w:rsidRPr="00FE082C" w:rsidRDefault="004A1171" w:rsidP="004A1171">
      <w:pPr>
        <w:jc w:val="both"/>
        <w:rPr>
          <w:rFonts w:ascii="Bookman Old Style" w:eastAsia="Bookman Old Style" w:hAnsi="Bookman Old Style" w:cs="Bookman Old Style"/>
          <w:sz w:val="20"/>
          <w:szCs w:val="20"/>
        </w:rPr>
      </w:pPr>
    </w:p>
    <w:p w14:paraId="53077EDC"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05. </w:t>
      </w:r>
      <w:r w:rsidRPr="00FE082C">
        <w:rPr>
          <w:rFonts w:ascii="Bookman Old Style" w:eastAsia="Bookman Old Style" w:hAnsi="Bookman Old Style" w:cs="Bookman Old Style"/>
          <w:b/>
          <w:sz w:val="20"/>
          <w:szCs w:val="20"/>
        </w:rPr>
        <w:tab/>
        <w:t>RESSARCIMENTO</w:t>
      </w:r>
      <w:r w:rsidRPr="00FE082C">
        <w:rPr>
          <w:rFonts w:ascii="Bookman Old Style" w:eastAsia="Bookman Old Style" w:hAnsi="Bookman Old Style" w:cs="Bookman Old Style"/>
          <w:sz w:val="20"/>
          <w:szCs w:val="20"/>
        </w:rPr>
        <w:t xml:space="preserve"> – O CONTRATANTE arcará com as despesas realizadas em seu interesse, pelo CONTRATADO, tais como emolumentos, custas, fotocópias, honorários de perito, dentre outras que se fizerem necessárias ao normal andamento da ação, inclusive diárias e passagens para realização de atos processuais fora da Cidade de onde tramita a ação, sob pena de não realização do ato.</w:t>
      </w:r>
    </w:p>
    <w:p w14:paraId="619A9A7E" w14:textId="77777777" w:rsidR="004A1171" w:rsidRPr="00FE082C" w:rsidRDefault="004A1171" w:rsidP="004A1171">
      <w:pPr>
        <w:jc w:val="both"/>
        <w:rPr>
          <w:rFonts w:ascii="Bookman Old Style" w:eastAsia="Bookman Old Style" w:hAnsi="Bookman Old Style" w:cs="Bookman Old Style"/>
          <w:sz w:val="20"/>
          <w:szCs w:val="20"/>
        </w:rPr>
      </w:pPr>
    </w:p>
    <w:p w14:paraId="0325D0C2"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06. </w:t>
      </w:r>
      <w:r w:rsidRPr="00FE082C">
        <w:rPr>
          <w:rFonts w:ascii="Bookman Old Style" w:eastAsia="Bookman Old Style" w:hAnsi="Bookman Old Style" w:cs="Bookman Old Style"/>
          <w:b/>
          <w:sz w:val="20"/>
          <w:szCs w:val="20"/>
        </w:rPr>
        <w:tab/>
        <w:t>ATRASO DE PAGAMENTO</w:t>
      </w:r>
      <w:r w:rsidRPr="00FE082C">
        <w:rPr>
          <w:rFonts w:ascii="Bookman Old Style" w:eastAsia="Bookman Old Style" w:hAnsi="Bookman Old Style" w:cs="Bookman Old Style"/>
          <w:sz w:val="20"/>
          <w:szCs w:val="20"/>
        </w:rPr>
        <w:t xml:space="preserve"> - No caso do(a) CONTRATANTE atrasar o pagamento dos honorários ora convencionados, incorrerá em multa de 2% (dois por cento), juros de mora de 1</w:t>
      </w:r>
      <w:proofErr w:type="gramStart"/>
      <w:r w:rsidRPr="00FE082C">
        <w:rPr>
          <w:rFonts w:ascii="Bookman Old Style" w:eastAsia="Bookman Old Style" w:hAnsi="Bookman Old Style" w:cs="Bookman Old Style"/>
          <w:sz w:val="20"/>
          <w:szCs w:val="20"/>
        </w:rPr>
        <w:t>%( um</w:t>
      </w:r>
      <w:proofErr w:type="gramEnd"/>
      <w:r w:rsidRPr="00FE082C">
        <w:rPr>
          <w:rFonts w:ascii="Bookman Old Style" w:eastAsia="Bookman Old Style" w:hAnsi="Bookman Old Style" w:cs="Bookman Old Style"/>
          <w:sz w:val="20"/>
          <w:szCs w:val="20"/>
        </w:rPr>
        <w:t xml:space="preserve"> por cento) ao mês e correção monetária mensal pelo Índice Geral de Preços ao Mercado - medido pela Fundação Getúlio Vargas (IGPM/FGV) ou por outro índice que o venha a substituir.</w:t>
      </w:r>
    </w:p>
    <w:p w14:paraId="5CC6550D" w14:textId="77777777" w:rsidR="004A1171" w:rsidRPr="00FE082C" w:rsidRDefault="004A1171" w:rsidP="004A1171">
      <w:pPr>
        <w:jc w:val="both"/>
        <w:rPr>
          <w:rFonts w:ascii="Bookman Old Style" w:eastAsia="Bookman Old Style" w:hAnsi="Bookman Old Style" w:cs="Bookman Old Style"/>
          <w:sz w:val="20"/>
          <w:szCs w:val="20"/>
        </w:rPr>
      </w:pPr>
    </w:p>
    <w:p w14:paraId="3FB9C4DE"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07. ACORDO, REVOGAÇÃO E RESCISÃO</w:t>
      </w:r>
      <w:r w:rsidRPr="00FE082C">
        <w:rPr>
          <w:rFonts w:ascii="Bookman Old Style" w:eastAsia="Bookman Old Style" w:hAnsi="Bookman Old Style" w:cs="Bookman Old Style"/>
          <w:sz w:val="20"/>
          <w:szCs w:val="20"/>
        </w:rPr>
        <w:t xml:space="preserve"> - Os honorários também serão devidos integralmente sobre o valor do pedido ou do acordo se, em qualquer fase processual, houver acordo entre os litigantes, rescisão deste contrato ou desistência da ação, sem a concordância do CONTRATADO.</w:t>
      </w:r>
    </w:p>
    <w:p w14:paraId="54C24DC4" w14:textId="77777777" w:rsidR="004A1171" w:rsidRPr="00FE082C" w:rsidRDefault="004A1171" w:rsidP="004A1171">
      <w:pPr>
        <w:jc w:val="both"/>
        <w:rPr>
          <w:rFonts w:ascii="Bookman Old Style" w:eastAsia="Bookman Old Style" w:hAnsi="Bookman Old Style" w:cs="Bookman Old Style"/>
          <w:sz w:val="20"/>
          <w:szCs w:val="20"/>
        </w:rPr>
      </w:pPr>
    </w:p>
    <w:p w14:paraId="3D2E3F3B" w14:textId="77777777" w:rsidR="004A1171" w:rsidRPr="00FE082C" w:rsidRDefault="004A1171" w:rsidP="004A1171">
      <w:pPr>
        <w:widowControl w:val="0"/>
        <w:numPr>
          <w:ilvl w:val="0"/>
          <w:numId w:val="2"/>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FE082C">
        <w:rPr>
          <w:rFonts w:ascii="Bookman Old Style" w:eastAsia="Bookman Old Style" w:hAnsi="Bookman Old Style" w:cs="Bookman Old Style"/>
          <w:color w:val="000000"/>
          <w:sz w:val="20"/>
          <w:szCs w:val="20"/>
        </w:rPr>
        <w:t>No caso de revogação dos poderes, e com a anuência do contratado, o contratante fica obrigado ao pagamento do percentual ajustado, autorizando desde já a retenção pelo juízo da causa.</w:t>
      </w:r>
    </w:p>
    <w:p w14:paraId="323C8AE8" w14:textId="77777777" w:rsidR="004A1171" w:rsidRPr="00FE082C" w:rsidRDefault="004A1171" w:rsidP="004A1171">
      <w:pPr>
        <w:jc w:val="both"/>
        <w:rPr>
          <w:rFonts w:ascii="Bookman Old Style" w:eastAsia="Bookman Old Style" w:hAnsi="Bookman Old Style" w:cs="Bookman Old Style"/>
          <w:sz w:val="20"/>
          <w:szCs w:val="20"/>
        </w:rPr>
      </w:pPr>
    </w:p>
    <w:p w14:paraId="57A9C344"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08. DO FORO -</w:t>
      </w:r>
      <w:r w:rsidRPr="00FE082C">
        <w:rPr>
          <w:rFonts w:ascii="Bookman Old Style" w:eastAsia="Bookman Old Style" w:hAnsi="Bookman Old Style" w:cs="Bookman Old Style"/>
          <w:sz w:val="20"/>
          <w:szCs w:val="20"/>
        </w:rPr>
        <w:t>Fica eleito o foro de São Luís, Estado do Maranhão, para resolver quaisquer entendimentos diversos dos objetos do presente contrato.</w:t>
      </w:r>
    </w:p>
    <w:p w14:paraId="26B4F181" w14:textId="77777777" w:rsidR="004A1171" w:rsidRPr="00FE082C" w:rsidRDefault="004A1171" w:rsidP="004A1171">
      <w:pPr>
        <w:jc w:val="both"/>
        <w:rPr>
          <w:rFonts w:ascii="Bookman Old Style" w:eastAsia="Bookman Old Style" w:hAnsi="Bookman Old Style" w:cs="Bookman Old Style"/>
          <w:sz w:val="20"/>
          <w:szCs w:val="20"/>
        </w:rPr>
      </w:pPr>
    </w:p>
    <w:p w14:paraId="06A1A7A0" w14:textId="77777777" w:rsidR="004A1171" w:rsidRPr="00FE082C" w:rsidRDefault="004A1171" w:rsidP="004A1171">
      <w:pPr>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E por estarem assim acordados, assinam em duas vias para todos os efeitos.</w:t>
      </w:r>
    </w:p>
    <w:p w14:paraId="02A85CBA" w14:textId="77777777" w:rsidR="004A1171" w:rsidRPr="00FE082C" w:rsidRDefault="004A1171" w:rsidP="004A1171">
      <w:pPr>
        <w:ind w:firstLine="709"/>
        <w:jc w:val="both"/>
        <w:rPr>
          <w:rFonts w:ascii="Bookman Old Style" w:eastAsia="Bookman Old Style" w:hAnsi="Bookman Old Style" w:cs="Bookman Old Style"/>
          <w:sz w:val="20"/>
          <w:szCs w:val="20"/>
        </w:rPr>
      </w:pPr>
    </w:p>
    <w:p w14:paraId="0FF9F682" w14:textId="77777777" w:rsidR="004A1171" w:rsidRPr="00FE082C" w:rsidRDefault="004A1171" w:rsidP="004A1171">
      <w:pPr>
        <w:rPr>
          <w:rFonts w:ascii="Bookman Old Style" w:eastAsia="Bookman Old Style" w:hAnsi="Bookman Old Style" w:cs="Bookman Old Style"/>
          <w:sz w:val="20"/>
          <w:szCs w:val="20"/>
        </w:rPr>
      </w:pPr>
    </w:p>
    <w:p w14:paraId="03728FC8" w14:textId="1B96C1E5" w:rsidR="004A1171" w:rsidRPr="00FE082C" w:rsidRDefault="004A1171" w:rsidP="004A1171">
      <w:pPr>
        <w:ind w:firstLine="709"/>
        <w:jc w:val="right"/>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 xml:space="preserve">São Luís -MA, </w:t>
      </w:r>
      <w:r w:rsidRPr="00FE082C">
        <w:rPr>
          <w:rFonts w:ascii="Bookman Old Style" w:eastAsia="Bookman Old Style" w:hAnsi="Bookman Old Style" w:cs="Bookman Old Style"/>
          <w:sz w:val="20"/>
          <w:szCs w:val="20"/>
        </w:rPr>
        <w:fldChar w:fldCharType="begin"/>
      </w:r>
      <w:r w:rsidRPr="00FE082C">
        <w:rPr>
          <w:rFonts w:ascii="Bookman Old Style" w:eastAsia="Bookman Old Style" w:hAnsi="Bookman Old Style" w:cs="Bookman Old Style"/>
          <w:sz w:val="20"/>
          <w:szCs w:val="20"/>
        </w:rPr>
        <w:instrText xml:space="preserve"> TIME \@ "d 'de' MMMM 'de' yyyy" </w:instrText>
      </w:r>
      <w:r w:rsidRPr="00FE082C">
        <w:rPr>
          <w:rFonts w:ascii="Bookman Old Style" w:eastAsia="Bookman Old Style" w:hAnsi="Bookman Old Style" w:cs="Bookman Old Style"/>
          <w:sz w:val="20"/>
          <w:szCs w:val="20"/>
        </w:rPr>
        <w:fldChar w:fldCharType="separate"/>
      </w:r>
      <w:r w:rsidR="007D771D">
        <w:rPr>
          <w:rFonts w:ascii="Bookman Old Style" w:eastAsia="Bookman Old Style" w:hAnsi="Bookman Old Style" w:cs="Bookman Old Style"/>
          <w:noProof/>
          <w:sz w:val="20"/>
          <w:szCs w:val="20"/>
        </w:rPr>
        <w:t>27 de novembro de 2024</w:t>
      </w:r>
      <w:r w:rsidRPr="00FE082C">
        <w:rPr>
          <w:rFonts w:ascii="Bookman Old Style" w:eastAsia="Bookman Old Style" w:hAnsi="Bookman Old Style" w:cs="Bookman Old Style"/>
          <w:sz w:val="20"/>
          <w:szCs w:val="20"/>
        </w:rPr>
        <w:fldChar w:fldCharType="end"/>
      </w:r>
      <w:r w:rsidRPr="00FE082C">
        <w:rPr>
          <w:rFonts w:ascii="Bookman Old Style" w:eastAsia="Bookman Old Style" w:hAnsi="Bookman Old Style" w:cs="Bookman Old Style"/>
          <w:sz w:val="20"/>
          <w:szCs w:val="20"/>
        </w:rPr>
        <w:t>.</w:t>
      </w:r>
    </w:p>
    <w:p w14:paraId="5D0298C3" w14:textId="77777777" w:rsidR="004A1171" w:rsidRPr="00FE082C" w:rsidRDefault="004A1171" w:rsidP="004A1171">
      <w:pPr>
        <w:ind w:firstLine="709"/>
        <w:jc w:val="right"/>
        <w:rPr>
          <w:rFonts w:ascii="Bookman Old Style" w:eastAsia="Bookman Old Style" w:hAnsi="Bookman Old Style" w:cs="Bookman Old Style"/>
          <w:sz w:val="20"/>
          <w:szCs w:val="20"/>
        </w:rPr>
      </w:pPr>
    </w:p>
    <w:p w14:paraId="47AB5804" w14:textId="77777777" w:rsidR="004A1171" w:rsidRPr="00FE082C" w:rsidRDefault="004A1171" w:rsidP="004A1171">
      <w:pPr>
        <w:ind w:firstLine="709"/>
        <w:jc w:val="both"/>
        <w:rPr>
          <w:rFonts w:ascii="Bookman Old Style" w:eastAsia="Bookman Old Style" w:hAnsi="Bookman Old Style" w:cs="Bookman Old Style"/>
          <w:b/>
          <w:sz w:val="20"/>
          <w:szCs w:val="20"/>
        </w:rPr>
      </w:pPr>
    </w:p>
    <w:p w14:paraId="135C6FDE" w14:textId="77777777" w:rsidR="004A1171" w:rsidRPr="00FE082C" w:rsidRDefault="004A1171" w:rsidP="004A1171">
      <w:pPr>
        <w:ind w:firstLine="709"/>
        <w:jc w:val="both"/>
        <w:rPr>
          <w:rFonts w:ascii="Bookman Old Style" w:eastAsia="Bookman Old Style" w:hAnsi="Bookman Old Style" w:cs="Bookman Old Style"/>
          <w:b/>
          <w:sz w:val="20"/>
          <w:szCs w:val="20"/>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4A1171" w:rsidRPr="00FE082C" w14:paraId="26CE0870" w14:textId="77777777" w:rsidTr="00F23B61">
        <w:tc>
          <w:tcPr>
            <w:tcW w:w="4322" w:type="dxa"/>
            <w:tcBorders>
              <w:top w:val="nil"/>
              <w:left w:val="nil"/>
              <w:bottom w:val="nil"/>
              <w:right w:val="nil"/>
            </w:tcBorders>
          </w:tcPr>
          <w:p w14:paraId="5C3C4607"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w:t>
            </w:r>
          </w:p>
        </w:tc>
        <w:tc>
          <w:tcPr>
            <w:tcW w:w="4322" w:type="dxa"/>
            <w:tcBorders>
              <w:top w:val="nil"/>
              <w:left w:val="nil"/>
              <w:bottom w:val="nil"/>
              <w:right w:val="nil"/>
            </w:tcBorders>
          </w:tcPr>
          <w:p w14:paraId="0F576518"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w:t>
            </w:r>
          </w:p>
        </w:tc>
      </w:tr>
      <w:tr w:rsidR="004A1171" w:rsidRPr="00FE082C" w14:paraId="7CEF3BFD" w14:textId="77777777" w:rsidTr="00F23B61">
        <w:tc>
          <w:tcPr>
            <w:tcW w:w="4322" w:type="dxa"/>
            <w:tcBorders>
              <w:top w:val="nil"/>
              <w:left w:val="nil"/>
              <w:bottom w:val="nil"/>
              <w:right w:val="nil"/>
            </w:tcBorders>
          </w:tcPr>
          <w:p w14:paraId="49266570"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CONTRATANTE</w:t>
            </w:r>
          </w:p>
        </w:tc>
        <w:tc>
          <w:tcPr>
            <w:tcW w:w="4322" w:type="dxa"/>
            <w:tcBorders>
              <w:top w:val="nil"/>
              <w:left w:val="nil"/>
              <w:bottom w:val="nil"/>
              <w:right w:val="nil"/>
            </w:tcBorders>
          </w:tcPr>
          <w:p w14:paraId="610E4EBB"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CONTRATADO</w:t>
            </w:r>
          </w:p>
        </w:tc>
      </w:tr>
    </w:tbl>
    <w:p w14:paraId="00DD53DF" w14:textId="77777777" w:rsidR="004A1171" w:rsidRPr="00FE082C" w:rsidRDefault="004A1171" w:rsidP="004A1171">
      <w:pPr>
        <w:jc w:val="both"/>
        <w:rPr>
          <w:rFonts w:ascii="Bookman Old Style" w:eastAsia="Bookman Old Style" w:hAnsi="Bookman Old Style" w:cs="Bookman Old Style"/>
          <w:b/>
          <w:sz w:val="20"/>
          <w:szCs w:val="20"/>
        </w:rPr>
      </w:pPr>
    </w:p>
    <w:p w14:paraId="492E960B" w14:textId="77777777" w:rsidR="004A1171" w:rsidRPr="00FE082C" w:rsidRDefault="004A1171" w:rsidP="004A1171">
      <w:pPr>
        <w:jc w:val="both"/>
        <w:rPr>
          <w:rFonts w:ascii="Bookman Old Style" w:eastAsia="Bookman Old Style" w:hAnsi="Bookman Old Style" w:cs="Bookman Old Style"/>
          <w:b/>
          <w:sz w:val="20"/>
          <w:szCs w:val="20"/>
        </w:rPr>
      </w:pPr>
    </w:p>
    <w:p w14:paraId="1B3EF333" w14:textId="77777777" w:rsidR="004A1171" w:rsidRPr="00FE082C" w:rsidRDefault="004A1171" w:rsidP="004A1171">
      <w:pPr>
        <w:jc w:val="both"/>
        <w:rPr>
          <w:rFonts w:ascii="Bookman Old Style" w:eastAsia="Bookman Old Style" w:hAnsi="Bookman Old Style" w:cs="Bookman Old Style"/>
          <w:b/>
          <w:sz w:val="20"/>
          <w:szCs w:val="20"/>
        </w:rPr>
      </w:pPr>
    </w:p>
    <w:p w14:paraId="5904B5C8" w14:textId="77777777" w:rsidR="004A1171" w:rsidRPr="00FE082C" w:rsidRDefault="004A1171" w:rsidP="004A1171">
      <w:pPr>
        <w:jc w:val="both"/>
        <w:rPr>
          <w:rFonts w:ascii="Bookman Old Style" w:eastAsia="Bookman Old Style" w:hAnsi="Bookman Old Style" w:cs="Bookman Old Style"/>
          <w:b/>
          <w:sz w:val="20"/>
          <w:szCs w:val="20"/>
        </w:rPr>
      </w:pPr>
    </w:p>
    <w:p w14:paraId="24BE93B9" w14:textId="77777777" w:rsidR="004A1171" w:rsidRPr="00FE082C" w:rsidRDefault="004A1171" w:rsidP="004A1171">
      <w:pPr>
        <w:jc w:val="both"/>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Testemunhas:</w:t>
      </w:r>
      <w:r w:rsidRPr="00FE082C">
        <w:rPr>
          <w:rFonts w:ascii="Bookman Old Style" w:eastAsia="Bookman Old Style" w:hAnsi="Bookman Old Style" w:cs="Bookman Old Style"/>
          <w:b/>
          <w:sz w:val="20"/>
          <w:szCs w:val="20"/>
        </w:rPr>
        <w:tab/>
      </w:r>
    </w:p>
    <w:p w14:paraId="3E35E06C" w14:textId="77777777" w:rsidR="004A1171" w:rsidRPr="00FE082C" w:rsidRDefault="004A1171" w:rsidP="004A1171">
      <w:pPr>
        <w:ind w:left="2123" w:firstLine="709"/>
        <w:jc w:val="both"/>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__________________________________________</w:t>
      </w:r>
    </w:p>
    <w:p w14:paraId="33EF5C43" w14:textId="77777777" w:rsidR="004A1171" w:rsidRPr="00FE082C" w:rsidRDefault="004A1171" w:rsidP="004A1171">
      <w:pPr>
        <w:ind w:left="1415" w:firstLine="709"/>
        <w:jc w:val="both"/>
        <w:rPr>
          <w:rFonts w:ascii="Bookman Old Style" w:eastAsia="Bookman Old Style" w:hAnsi="Bookman Old Style" w:cs="Bookman Old Style"/>
          <w:b/>
          <w:sz w:val="20"/>
          <w:szCs w:val="20"/>
        </w:rPr>
      </w:pPr>
    </w:p>
    <w:p w14:paraId="00B345B1" w14:textId="77777777" w:rsidR="004A1171" w:rsidRPr="00FE082C" w:rsidRDefault="004A1171" w:rsidP="004A1171">
      <w:pPr>
        <w:ind w:left="2124" w:firstLine="707"/>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__________________________________________  </w:t>
      </w:r>
    </w:p>
    <w:p w14:paraId="7885587C" w14:textId="77777777" w:rsidR="004A1171" w:rsidRPr="00FE082C" w:rsidRDefault="004A1171" w:rsidP="004A1171">
      <w:pPr>
        <w:jc w:val="both"/>
        <w:rPr>
          <w:rFonts w:ascii="Bookman Old Style" w:hAnsi="Bookman Old Style"/>
        </w:rPr>
      </w:pPr>
    </w:p>
    <w:p w14:paraId="3CA8A49F" w14:textId="77777777" w:rsidR="004A1171" w:rsidRPr="00FE082C" w:rsidRDefault="004A1171">
      <w:pPr>
        <w:rPr>
          <w:rFonts w:ascii="Bookman Old Style" w:hAnsi="Bookman Old Style"/>
        </w:rPr>
      </w:pPr>
    </w:p>
    <w:sectPr w:rsidR="004A1171" w:rsidRPr="00FE082C" w:rsidSect="008B291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DDF40" w14:textId="77777777" w:rsidR="00661207" w:rsidRDefault="00661207">
      <w:pPr>
        <w:spacing w:after="0" w:line="240" w:lineRule="auto"/>
      </w:pPr>
      <w:r>
        <w:separator/>
      </w:r>
    </w:p>
  </w:endnote>
  <w:endnote w:type="continuationSeparator" w:id="0">
    <w:p w14:paraId="5A2F6B21" w14:textId="77777777" w:rsidR="00661207" w:rsidRDefault="0066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6FC5A" w14:textId="77777777" w:rsidR="00AB082C" w:rsidRPr="00C649F2" w:rsidRDefault="00774502" w:rsidP="009B3994">
    <w:pPr>
      <w:jc w:val="center"/>
      <w:rPr>
        <w:rFonts w:ascii="Bookman Old Style" w:eastAsia="Times New Roman" w:hAnsi="Bookman Old Style" w:cs="Arial"/>
        <w:color w:val="7F7F7F" w:themeColor="text1" w:themeTint="80"/>
        <w:sz w:val="20"/>
        <w:szCs w:val="20"/>
      </w:rPr>
    </w:pPr>
    <w:r>
      <w:rPr>
        <w:noProof/>
        <w:lang w:eastAsia="pt-BR"/>
      </w:rPr>
      <w:drawing>
        <wp:anchor distT="0" distB="0" distL="114300" distR="114300" simplePos="0" relativeHeight="251660288" behindDoc="1" locked="0" layoutInCell="1" allowOverlap="1" wp14:anchorId="4FC2D3E3" wp14:editId="004797E4">
          <wp:simplePos x="0" y="0"/>
          <wp:positionH relativeFrom="page">
            <wp:posOffset>-17145</wp:posOffset>
          </wp:positionH>
          <wp:positionV relativeFrom="paragraph">
            <wp:posOffset>-3058160</wp:posOffset>
          </wp:positionV>
          <wp:extent cx="7567449" cy="394479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7449" cy="3944791"/>
                  </a:xfrm>
                  <a:prstGeom prst="rect">
                    <a:avLst/>
                  </a:prstGeom>
                </pic:spPr>
              </pic:pic>
            </a:graphicData>
          </a:graphic>
          <wp14:sizeRelH relativeFrom="page">
            <wp14:pctWidth>0</wp14:pctWidth>
          </wp14:sizeRelH>
          <wp14:sizeRelV relativeFrom="page">
            <wp14:pctHeight>0</wp14:pctHeight>
          </wp14:sizeRelV>
        </wp:anchor>
      </w:drawing>
    </w:r>
    <w:r w:rsidRPr="00C649F2">
      <w:rPr>
        <w:rFonts w:ascii="Bookman Old Style" w:eastAsia="Times New Roman" w:hAnsi="Bookman Old Style" w:cs="Arial"/>
        <w:color w:val="7F7F7F" w:themeColor="text1" w:themeTint="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9515C" w14:textId="77777777" w:rsidR="00661207" w:rsidRDefault="00661207">
      <w:pPr>
        <w:spacing w:after="0" w:line="240" w:lineRule="auto"/>
      </w:pPr>
      <w:r>
        <w:separator/>
      </w:r>
    </w:p>
  </w:footnote>
  <w:footnote w:type="continuationSeparator" w:id="0">
    <w:p w14:paraId="6446456A" w14:textId="77777777" w:rsidR="00661207" w:rsidRDefault="00661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47298" w14:textId="77777777" w:rsidR="00AB082C" w:rsidRDefault="00774502" w:rsidP="00A6691E">
    <w:pPr>
      <w:pStyle w:val="Cabealho"/>
    </w:pPr>
    <w:r>
      <w:rPr>
        <w:noProof/>
        <w:lang w:eastAsia="pt-BR"/>
      </w:rPr>
      <w:drawing>
        <wp:anchor distT="0" distB="0" distL="114300" distR="114300" simplePos="0" relativeHeight="251659264" behindDoc="1" locked="0" layoutInCell="1" allowOverlap="1" wp14:anchorId="3B1C058C" wp14:editId="3D0DA6BF">
          <wp:simplePos x="0" y="0"/>
          <wp:positionH relativeFrom="margin">
            <wp:posOffset>1148080</wp:posOffset>
          </wp:positionH>
          <wp:positionV relativeFrom="paragraph">
            <wp:posOffset>-376555</wp:posOffset>
          </wp:positionV>
          <wp:extent cx="2790496" cy="776085"/>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l="7595" t="29581" r="9455" b="29410"/>
                  <a:stretch/>
                </pic:blipFill>
                <pic:spPr bwMode="auto">
                  <a:xfrm>
                    <a:off x="0" y="0"/>
                    <a:ext cx="2790496" cy="776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5BA"/>
    <w:multiLevelType w:val="multilevel"/>
    <w:tmpl w:val="C3E25C34"/>
    <w:lvl w:ilvl="0">
      <w:start w:val="1"/>
      <w:numFmt w:val="lowerLetter"/>
      <w:lvlText w:val="%1)"/>
      <w:lvlJc w:val="left"/>
      <w:pPr>
        <w:ind w:left="643"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7000351"/>
    <w:multiLevelType w:val="multilevel"/>
    <w:tmpl w:val="B590E8CA"/>
    <w:lvl w:ilvl="0">
      <w:start w:val="1"/>
      <w:numFmt w:val="lowerLetter"/>
      <w:lvlText w:val="%1)"/>
      <w:lvlJc w:val="left"/>
      <w:pPr>
        <w:ind w:left="643"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49142757">
    <w:abstractNumId w:val="1"/>
  </w:num>
  <w:num w:numId="2" w16cid:durableId="60630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1E"/>
    <w:rsid w:val="003360C9"/>
    <w:rsid w:val="00497A8C"/>
    <w:rsid w:val="004A1171"/>
    <w:rsid w:val="00661207"/>
    <w:rsid w:val="00774502"/>
    <w:rsid w:val="007D771D"/>
    <w:rsid w:val="008B291E"/>
    <w:rsid w:val="00AB082C"/>
    <w:rsid w:val="00E4684D"/>
    <w:rsid w:val="00FE082C"/>
    <w:rsid w:val="00FF2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7E16"/>
  <w15:chartTrackingRefBased/>
  <w15:docId w15:val="{EDB0091A-1FAD-4B12-8780-827E193A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1E"/>
    <w:pPr>
      <w:spacing w:after="200" w:line="276" w:lineRule="auto"/>
    </w:pPr>
    <w:rPr>
      <w:kern w:val="0"/>
      <w14:ligatures w14:val="none"/>
    </w:rPr>
  </w:style>
  <w:style w:type="paragraph" w:styleId="Ttulo1">
    <w:name w:val="heading 1"/>
    <w:basedOn w:val="Normal"/>
    <w:next w:val="Normal"/>
    <w:link w:val="Ttulo1Char"/>
    <w:qFormat/>
    <w:rsid w:val="008B291E"/>
    <w:pPr>
      <w:keepNext/>
      <w:spacing w:after="0" w:line="360" w:lineRule="auto"/>
      <w:jc w:val="both"/>
      <w:outlineLvl w:val="0"/>
    </w:pPr>
    <w:rPr>
      <w:rFonts w:ascii="Garamond" w:eastAsia="Times New Roman" w:hAnsi="Garamond" w:cs="Times New Roman"/>
      <w:b/>
      <w:bCs/>
      <w:sz w:val="24"/>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291E"/>
    <w:rPr>
      <w:rFonts w:ascii="Garamond" w:eastAsia="Times New Roman" w:hAnsi="Garamond" w:cs="Times New Roman"/>
      <w:b/>
      <w:bCs/>
      <w:kern w:val="0"/>
      <w:sz w:val="24"/>
      <w:szCs w:val="24"/>
      <w:u w:val="single"/>
      <w:lang w:eastAsia="pt-BR"/>
      <w14:ligatures w14:val="none"/>
    </w:rPr>
  </w:style>
  <w:style w:type="paragraph" w:styleId="Cabealho">
    <w:name w:val="header"/>
    <w:basedOn w:val="Normal"/>
    <w:link w:val="CabealhoChar"/>
    <w:uiPriority w:val="99"/>
    <w:unhideWhenUsed/>
    <w:rsid w:val="008B29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291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968</Words>
  <Characters>5228</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JONATHAS AZEVEDO</dc:creator>
  <cp:keywords/>
  <dc:description/>
  <cp:lastModifiedBy>Adenilson Henschel</cp:lastModifiedBy>
  <cp:revision>4</cp:revision>
  <cp:lastPrinted>2024-11-27T17:25:00Z</cp:lastPrinted>
  <dcterms:created xsi:type="dcterms:W3CDTF">2024-11-27T17:25:00Z</dcterms:created>
  <dcterms:modified xsi:type="dcterms:W3CDTF">2024-11-27T18:11:00Z</dcterms:modified>
</cp:coreProperties>
</file>