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DE" w:rsidRDefault="00F27AFB">
      <w:pPr>
        <w:spacing w:line="360" w:lineRule="auto"/>
        <w:jc w:val="both"/>
        <w:rPr>
          <w:rFonts w:ascii="Courier New;Courier;monospace" w:hAnsi="Courier New;Courier;monospace"/>
        </w:rPr>
      </w:pPr>
      <w:r>
        <w:rPr>
          <w:rFonts w:ascii="Bookman Old Style" w:eastAsia="Bookman Old Style" w:hAnsi="Bookman Old Style" w:cs="Bookman Old Style"/>
          <w:b/>
        </w:rPr>
        <w:t>ILUSTRÍSSIMO SENHOR GERENTE DA DIPES – DIRETORIA DE GESTÃO DE PESSOAS DO BANCO DO BRASIL S.A.</w:t>
      </w:r>
    </w:p>
    <w:p w:rsidR="00E905DE" w:rsidRDefault="00E905DE"/>
    <w:p w:rsidR="00E905DE" w:rsidRDefault="00F27AFB">
      <w:pPr>
        <w:spacing w:line="360" w:lineRule="auto"/>
        <w:ind w:firstLine="708"/>
        <w:jc w:val="both"/>
        <w:rPr>
          <w:rFonts w:ascii="Bookman Old Style" w:eastAsia="Bookman Old Style" w:hAnsi="Bookman Old Style" w:cs="Bookman Old Style"/>
          <w:sz w:val="23"/>
          <w:szCs w:val="23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Venho mui respeitosamente perante Vossa Senhoria</w:t>
      </w:r>
      <w:r>
        <w:rPr>
          <w:rFonts w:ascii="Bookman Old Style" w:eastAsia="Bookman Old Style" w:hAnsi="Bookman Old Style" w:cs="Bookman Old Style"/>
          <w:sz w:val="23"/>
          <w:szCs w:val="23"/>
        </w:rPr>
        <w:t>, em virtude da notificação oriunda do sistema de e-pessoal do Tribunal de Contas da União – TCU sobre suposta acumulação de cargos públicos em exercício, prestar esclarecimentos e requerer o que segue:</w:t>
      </w:r>
    </w:p>
    <w:p w:rsidR="00E905DE" w:rsidRDefault="00E905DE">
      <w:pPr>
        <w:jc w:val="both"/>
        <w:rPr>
          <w:rFonts w:ascii="Bookman Old Style" w:eastAsia="Bookman Old Style" w:hAnsi="Bookman Old Style" w:cs="Bookman Old Style"/>
          <w:b/>
          <w:sz w:val="23"/>
          <w:szCs w:val="23"/>
        </w:rPr>
      </w:pPr>
    </w:p>
    <w:p w:rsidR="00E905DE" w:rsidRDefault="00E905DE">
      <w:pPr>
        <w:jc w:val="both"/>
        <w:rPr>
          <w:rFonts w:ascii="Bookman Old Style" w:eastAsia="Bookman Old Style" w:hAnsi="Bookman Old Style" w:cs="Bookman Old Style"/>
          <w:b/>
          <w:sz w:val="23"/>
          <w:szCs w:val="23"/>
        </w:rPr>
      </w:pPr>
    </w:p>
    <w:p w:rsidR="00E905DE" w:rsidRDefault="00F27AFB">
      <w:pPr>
        <w:jc w:val="both"/>
        <w:rPr>
          <w:rFonts w:ascii="Bookman Old Style" w:eastAsia="Bookman Old Style" w:hAnsi="Bookman Old Style" w:cs="Bookman Old Style"/>
          <w:b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O TCU identificou um POSSÍVEL INDÍCIO de acúmulo d</w:t>
      </w:r>
      <w:r>
        <w:rPr>
          <w:rFonts w:ascii="Bookman Old Style" w:eastAsia="Bookman Old Style" w:hAnsi="Bookman Old Style" w:cs="Bookman Old Style"/>
          <w:sz w:val="23"/>
          <w:szCs w:val="23"/>
        </w:rPr>
        <w:t>e cargo, NÃO AFIRMANDO se tratar acúmulo ilegal, fato que deveria ser apurado.</w:t>
      </w:r>
    </w:p>
    <w:p w:rsidR="00E905DE" w:rsidRDefault="00E905DE">
      <w:pPr>
        <w:jc w:val="both"/>
        <w:rPr>
          <w:rFonts w:ascii="Bookman Old Style" w:eastAsia="Bookman Old Style" w:hAnsi="Bookman Old Style" w:cs="Bookman Old Style"/>
          <w:b/>
          <w:sz w:val="23"/>
          <w:szCs w:val="23"/>
        </w:rPr>
      </w:pPr>
    </w:p>
    <w:p w:rsidR="00E905DE" w:rsidRDefault="00F27AFB">
      <w:pPr>
        <w:jc w:val="both"/>
        <w:rPr>
          <w:rFonts w:ascii="Bookman Old Style" w:eastAsia="Bookman Old Style" w:hAnsi="Bookman Old Style" w:cs="Bookman Old Style"/>
          <w:b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sz w:val="23"/>
          <w:szCs w:val="23"/>
        </w:rPr>
        <w:tab/>
        <w:t>T</w:t>
      </w:r>
      <w:r>
        <w:rPr>
          <w:rFonts w:ascii="Bookman Old Style" w:eastAsia="Bookman Old Style" w:hAnsi="Bookman Old Style" w:cs="Bookman Old Style"/>
          <w:sz w:val="23"/>
          <w:szCs w:val="23"/>
        </w:rPr>
        <w:t>endo em vista que todos os bancários que exerciam também a função de professor vêm sendo notificados desde 2011 sobre acúmulo ilegal de cargo, e a fim de dirimir qualquer dúv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ida sobre o assunto, o SINDICATO DOS BANCÁRIOS DO MARANHÃO, </w:t>
      </w:r>
      <w:r>
        <w:rPr>
          <w:rFonts w:ascii="Bookman Old Style" w:eastAsia="Bookman Old Style" w:hAnsi="Bookman Old Style" w:cs="Bookman Old Style"/>
          <w:i/>
          <w:iCs/>
          <w:sz w:val="23"/>
          <w:szCs w:val="23"/>
        </w:rPr>
        <w:t>no qual sou devidamente filiado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impetrou uma ação coletiva na justiça do trabalho visando assegurar o direito de acúmulo dos cargos aqui mencionados, por entender que não afrontava o disposto no 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rt. 37 da CF. </w:t>
      </w:r>
    </w:p>
    <w:p w:rsidR="00E905DE" w:rsidRDefault="00E905DE">
      <w:pPr>
        <w:jc w:val="both"/>
        <w:rPr>
          <w:rFonts w:ascii="Bookman Old Style" w:eastAsia="Bookman Old Style" w:hAnsi="Bookman Old Style" w:cs="Bookman Old Style"/>
          <w:b/>
          <w:sz w:val="23"/>
          <w:szCs w:val="23"/>
        </w:rPr>
      </w:pPr>
    </w:p>
    <w:p w:rsidR="00E905DE" w:rsidRDefault="00F27AFB">
      <w:pPr>
        <w:jc w:val="both"/>
        <w:rPr>
          <w:rFonts w:ascii="Bookman Old Style" w:eastAsia="Bookman Old Style" w:hAnsi="Bookman Old Style" w:cs="Bookman Old Style"/>
          <w:b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Por meio de liminar, o judiciário determinou ao Banco do Brasil que se abstivesse de notificar os funcionários que estivessem acumulando cargos de bancário e professor, até que o mérito da ação fosse julgado. Em atendimento à liminar, no a</w:t>
      </w:r>
      <w:r>
        <w:rPr>
          <w:rFonts w:ascii="Bookman Old Style" w:eastAsia="Bookman Old Style" w:hAnsi="Bookman Old Style" w:cs="Bookman Old Style"/>
          <w:sz w:val="23"/>
          <w:szCs w:val="23"/>
        </w:rPr>
        <w:t>no de 2011, por orientação da AJURE MA, o próprio Banco do Brasil, encaminhou um COMUNICADO AO ADMINISTRADORES (do Maranhão), os orientando a não mais apresentarem aos funcionários que tinham os dois cargos em questão, o termo de notificação encaminhado pe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la DIPES para as agências à </w:t>
      </w:r>
      <w:proofErr w:type="spellStart"/>
      <w:r>
        <w:rPr>
          <w:rFonts w:ascii="Bookman Old Style" w:eastAsia="Bookman Old Style" w:hAnsi="Bookman Old Style" w:cs="Bookman Old Style"/>
          <w:sz w:val="23"/>
          <w:szCs w:val="23"/>
        </w:rPr>
        <w:t>poca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:rsidR="00E905DE" w:rsidRDefault="00E905DE">
      <w:pPr>
        <w:jc w:val="both"/>
        <w:rPr>
          <w:rFonts w:ascii="Bookman Old Style" w:eastAsia="Bookman Old Style" w:hAnsi="Bookman Old Style" w:cs="Bookman Old Style"/>
          <w:b/>
          <w:sz w:val="23"/>
          <w:szCs w:val="23"/>
        </w:rPr>
      </w:pPr>
    </w:p>
    <w:p w:rsidR="00E905DE" w:rsidRDefault="00F27AFB">
      <w:pPr>
        <w:jc w:val="both"/>
        <w:rPr>
          <w:rFonts w:ascii="Bookman Old Style" w:eastAsia="Bookman Old Style" w:hAnsi="Bookman Old Style" w:cs="Bookman Old Style"/>
          <w:b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Na esteira da Ação Coletiva nº</w:t>
      </w:r>
      <w:r>
        <w:rPr>
          <w:rFonts w:ascii="Bookman Old Style" w:eastAsia="Bookman Old Style" w:hAnsi="Bookman Old Style" w:cs="Bookman Old Style"/>
          <w:b/>
          <w:sz w:val="23"/>
          <w:szCs w:val="23"/>
        </w:rPr>
        <w:t xml:space="preserve"> 0098900.54.2011.5.16.0004,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o R. Magistrado julgou procedente o pedido do SINDICATO, declarando perfeitamente legal o acúmulo dos cargos de bancário e professor, por entender que as funções </w:t>
      </w:r>
      <w:r>
        <w:rPr>
          <w:rFonts w:ascii="Bookman Old Style" w:eastAsia="Bookman Old Style" w:hAnsi="Bookman Old Style" w:cs="Bookman Old Style"/>
          <w:sz w:val="23"/>
          <w:szCs w:val="23"/>
        </w:rPr>
        <w:t>de bancário eram de natureza técnica.</w:t>
      </w:r>
    </w:p>
    <w:p w:rsidR="00E905DE" w:rsidRDefault="00E905DE">
      <w:pPr>
        <w:jc w:val="both"/>
        <w:rPr>
          <w:rFonts w:ascii="Bookman Old Style" w:eastAsia="Bookman Old Style" w:hAnsi="Bookman Old Style" w:cs="Bookman Old Style"/>
          <w:b/>
          <w:sz w:val="23"/>
          <w:szCs w:val="23"/>
        </w:rPr>
      </w:pPr>
    </w:p>
    <w:p w:rsidR="00E905DE" w:rsidRDefault="00F27AFB">
      <w:pPr>
        <w:jc w:val="both"/>
        <w:rPr>
          <w:rFonts w:ascii="Bookman Old Style" w:eastAsia="Bookman Old Style" w:hAnsi="Bookman Old Style" w:cs="Bookman Old Style"/>
          <w:b/>
          <w:sz w:val="23"/>
          <w:szCs w:val="23"/>
        </w:rPr>
      </w:pPr>
      <w:r>
        <w:rPr>
          <w:rFonts w:ascii="Bookman Old Style" w:eastAsia="Bookman Old Style" w:hAnsi="Bookman Old Style" w:cs="Bookman Old Style"/>
          <w:b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sz w:val="23"/>
          <w:szCs w:val="23"/>
        </w:rPr>
        <w:t>O Banco do Brasil, por meio da AJURE MA recorreu e teve vencida sua tese em todas as instâncias</w:t>
      </w:r>
      <w:r>
        <w:rPr>
          <w:rFonts w:ascii="Bookman Old Style" w:eastAsia="Bookman Old Style" w:hAnsi="Bookman Old Style" w:cs="Bookman Old Style"/>
          <w:b/>
          <w:sz w:val="23"/>
          <w:szCs w:val="23"/>
        </w:rPr>
        <w:t xml:space="preserve">, (STF não recebeu o recurso),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tendo o processo transitado em julgado em 28/01/2020, </w:t>
      </w:r>
      <w:r>
        <w:rPr>
          <w:rFonts w:ascii="Bookman Old Style" w:eastAsia="Bookman Old Style" w:hAnsi="Bookman Old Style" w:cs="Bookman Old Style"/>
          <w:i/>
          <w:iCs/>
          <w:sz w:val="23"/>
          <w:szCs w:val="23"/>
          <w:u w:val="single"/>
        </w:rPr>
        <w:t xml:space="preserve">conforme se pode comprovar por meio </w:t>
      </w:r>
      <w:r>
        <w:rPr>
          <w:rFonts w:ascii="Bookman Old Style" w:eastAsia="Bookman Old Style" w:hAnsi="Bookman Old Style" w:cs="Bookman Old Style"/>
          <w:i/>
          <w:iCs/>
          <w:sz w:val="23"/>
          <w:szCs w:val="23"/>
          <w:u w:val="single"/>
        </w:rPr>
        <w:t>de consulta ao sítio do TRT 16ª Região</w:t>
      </w:r>
      <w:r>
        <w:rPr>
          <w:rFonts w:ascii="Bookman Old Style" w:eastAsia="Bookman Old Style" w:hAnsi="Bookman Old Style" w:cs="Bookman Old Style"/>
          <w:sz w:val="23"/>
          <w:szCs w:val="23"/>
        </w:rPr>
        <w:t>.</w:t>
      </w:r>
    </w:p>
    <w:p w:rsidR="00E905DE" w:rsidRDefault="00E905DE"/>
    <w:p w:rsidR="00E905DE" w:rsidRDefault="00F27AFB">
      <w:r>
        <w:rPr>
          <w:rFonts w:ascii="Bookman Old Style;serif" w:hAnsi="Bookman Old Style;serif"/>
          <w:sz w:val="22"/>
        </w:rPr>
        <w:t xml:space="preserve">Vejamos trecho do </w:t>
      </w:r>
      <w:r>
        <w:rPr>
          <w:rFonts w:ascii="Bookman Old Style;serif" w:hAnsi="Bookman Old Style;serif"/>
          <w:i/>
          <w:sz w:val="22"/>
        </w:rPr>
        <w:t>decisum em sede de Recurso de Revista.</w:t>
      </w:r>
    </w:p>
    <w:p w:rsidR="00E905DE" w:rsidRDefault="00E905DE"/>
    <w:p w:rsidR="00E905DE" w:rsidRDefault="00E905DE"/>
    <w:p w:rsidR="00E905DE" w:rsidRDefault="00F27AFB">
      <w:pPr>
        <w:ind w:left="4535"/>
        <w:jc w:val="both"/>
      </w:pPr>
      <w:r>
        <w:t>RECURSO DE REVISTA. ACÚMULO DE</w:t>
      </w:r>
      <w:r>
        <w:br/>
        <w:t>CARGOS PÚBLICOS. TÉCNICO BANCÁRIO E PROFESSOR. POSSIBILIDADE PRECEDENTES.</w:t>
      </w:r>
      <w:r>
        <w:br/>
        <w:t>1. A jurisprudência assente do</w:t>
      </w:r>
      <w:r>
        <w:br/>
        <w:t>Tribunal Superior do</w:t>
      </w:r>
      <w:r>
        <w:t xml:space="preserve"> Trabalho</w:t>
      </w:r>
      <w:r>
        <w:br/>
        <w:t>consagra o entendimento de que é</w:t>
      </w:r>
      <w:r>
        <w:br/>
        <w:t>possível a acumulação do cargo de</w:t>
      </w:r>
      <w:r>
        <w:br/>
        <w:t>técnico bancário com o de professor público.</w:t>
      </w:r>
      <w:r>
        <w:br/>
        <w:t>2. Tal acúmulo amolda-se à hipótese do art. 37, XVI, “b”, da Constituição Federal, pois a</w:t>
      </w:r>
      <w:r>
        <w:br/>
      </w:r>
      <w:r>
        <w:lastRenderedPageBreak/>
        <w:t>função de técnico escriturário de banco poss</w:t>
      </w:r>
      <w:r>
        <w:t xml:space="preserve">ui natureza técnica ante a exigência de conhecimentos especializados nas áreas financeira, contábil, mercantil e bancária. Precedentes.  </w:t>
      </w:r>
    </w:p>
    <w:p w:rsidR="00E905DE" w:rsidRDefault="00F27AFB">
      <w:pPr>
        <w:ind w:left="4535"/>
        <w:jc w:val="both"/>
      </w:pPr>
      <w:r>
        <w:t>3. Recurso de revista do Reclamado</w:t>
      </w:r>
      <w:r>
        <w:br/>
        <w:t>não conhecido.</w:t>
      </w:r>
    </w:p>
    <w:p w:rsidR="00E905DE" w:rsidRDefault="00F27AFB">
      <w:pPr>
        <w:ind w:left="4535"/>
        <w:jc w:val="both"/>
      </w:pPr>
      <w:r>
        <w:t>PROCESSO No TST-RR-98900-54.2011.5.16.0004.</w:t>
      </w:r>
    </w:p>
    <w:p w:rsidR="00E905DE" w:rsidRDefault="00E905DE"/>
    <w:p w:rsidR="00E905DE" w:rsidRDefault="00F27AFB">
      <w:pPr>
        <w:jc w:val="both"/>
        <w:rPr>
          <w:rFonts w:ascii="Courier New;Courier;monospace" w:hAnsi="Courier New;Courier;monospace"/>
        </w:rPr>
      </w:pPr>
      <w:r>
        <w:rPr>
          <w:rFonts w:ascii="Courier New;Courier;monospace" w:hAnsi="Courier New;Courier;monospace"/>
        </w:rPr>
        <w:tab/>
      </w:r>
    </w:p>
    <w:p w:rsidR="00E905DE" w:rsidRDefault="00F27AFB">
      <w:pPr>
        <w:spacing w:line="360" w:lineRule="auto"/>
        <w:ind w:firstLine="1418"/>
        <w:jc w:val="both"/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Portanto, com base em jurisprudência farta e entendimento já pacificado no TST, que permite a acumulação de cargos </w:t>
      </w:r>
      <w:r>
        <w:rPr>
          <w:rFonts w:ascii="Bookman Old Style" w:eastAsia="Bookman Old Style" w:hAnsi="Bookman Old Style" w:cs="Bookman Old Style"/>
          <w:i/>
          <w:sz w:val="23"/>
          <w:szCs w:val="23"/>
        </w:rPr>
        <w:t xml:space="preserve">in </w:t>
      </w:r>
      <w:proofErr w:type="spellStart"/>
      <w:r>
        <w:rPr>
          <w:rFonts w:ascii="Bookman Old Style" w:eastAsia="Bookman Old Style" w:hAnsi="Bookman Old Style" w:cs="Bookman Old Style"/>
          <w:i/>
          <w:sz w:val="23"/>
          <w:szCs w:val="23"/>
        </w:rPr>
        <w:t>casu</w:t>
      </w:r>
      <w:proofErr w:type="spellEnd"/>
      <w:r>
        <w:rPr>
          <w:rFonts w:ascii="Bookman Old Style" w:eastAsia="Bookman Old Style" w:hAnsi="Bookman Old Style" w:cs="Bookman Old Style"/>
          <w:sz w:val="23"/>
          <w:szCs w:val="23"/>
        </w:rPr>
        <w:t xml:space="preserve"> e tendo em vista estar AMPARADO por uma </w:t>
      </w:r>
      <w:r>
        <w:t>DECISÃO</w:t>
      </w:r>
      <w:r>
        <w:rPr>
          <w:rFonts w:ascii="Bookman Old Style" w:eastAsia="Bookman Old Style" w:hAnsi="Bookman Old Style" w:cs="Bookman Old Style"/>
          <w:sz w:val="23"/>
          <w:szCs w:val="23"/>
          <w:lang w:eastAsia="pt-BR"/>
        </w:rPr>
        <w:t xml:space="preserve"> </w:t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  <w:lang w:eastAsia="pt-BR"/>
        </w:rPr>
        <w:t xml:space="preserve">transitada em julgado </w:t>
      </w:r>
      <w:r>
        <w:rPr>
          <w:rFonts w:ascii="Bookman Old Style" w:eastAsia="Bookman Old Style" w:hAnsi="Bookman Old Style" w:cs="Bookman Old Style"/>
          <w:sz w:val="23"/>
          <w:szCs w:val="23"/>
        </w:rPr>
        <w:t>do Tribunal Regional do Trabalho da 16ª Região que me desobriga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de optar por um dos empregos</w:t>
      </w:r>
      <w:r>
        <w:rPr>
          <w:rFonts w:ascii="Bookman Old Style" w:eastAsia="Bookman Old Style" w:hAnsi="Bookman Old Style" w:cs="Bookman Old Style"/>
          <w:b/>
          <w:sz w:val="23"/>
          <w:szCs w:val="23"/>
        </w:rPr>
        <w:t xml:space="preserve">, cabe a </w:t>
      </w:r>
      <w:r>
        <w:rPr>
          <w:rFonts w:ascii="Bookman Old Style" w:eastAsia="Bookman Old Style" w:hAnsi="Bookman Old Style" w:cs="Bookman Old Style"/>
          <w:b/>
          <w:sz w:val="23"/>
          <w:szCs w:val="23"/>
        </w:rPr>
        <w:t>este departamento proceder a todas as formalidades no sentido de manter inalterado o contrato de trabalho, bem como não proceder nenhum procedimento sumário administrativo disciplinar.</w:t>
      </w:r>
    </w:p>
    <w:p w:rsidR="00E905DE" w:rsidRDefault="00E905DE">
      <w:pPr>
        <w:spacing w:line="360" w:lineRule="auto"/>
        <w:jc w:val="both"/>
        <w:rPr>
          <w:rFonts w:ascii="Bookman Old Style" w:eastAsia="Bookman Old Style" w:hAnsi="Bookman Old Style" w:cs="Bookman Old Style"/>
          <w:sz w:val="23"/>
          <w:szCs w:val="23"/>
        </w:rPr>
      </w:pPr>
    </w:p>
    <w:p w:rsidR="00E905DE" w:rsidRDefault="00F27AFB">
      <w:pPr>
        <w:spacing w:line="360" w:lineRule="auto"/>
      </w:pPr>
      <w:r>
        <w:rPr>
          <w:rFonts w:ascii="Bookman Old Style" w:eastAsia="Bookman Old Style" w:hAnsi="Bookman Old Style" w:cs="Bookman Old Style"/>
          <w:b/>
          <w:u w:val="single"/>
        </w:rPr>
        <w:t>DO PEDIDO</w:t>
      </w:r>
    </w:p>
    <w:p w:rsidR="00E905DE" w:rsidRDefault="00F27AFB">
      <w:pPr>
        <w:spacing w:line="360" w:lineRule="auto"/>
      </w:pPr>
      <w:r>
        <w:rPr>
          <w:rFonts w:ascii="Bookman Old Style" w:eastAsia="Bookman Old Style" w:hAnsi="Bookman Old Style" w:cs="Bookman Old Style"/>
          <w:b/>
          <w:sz w:val="23"/>
          <w:szCs w:val="23"/>
        </w:rPr>
        <w:tab/>
      </w:r>
      <w:r>
        <w:rPr>
          <w:rFonts w:ascii="Bookman Old Style" w:eastAsia="Bookman Old Style" w:hAnsi="Bookman Old Style" w:cs="Bookman Old Style"/>
          <w:b/>
          <w:sz w:val="23"/>
          <w:szCs w:val="23"/>
        </w:rPr>
        <w:tab/>
      </w:r>
    </w:p>
    <w:p w:rsidR="00E905DE" w:rsidRDefault="00F27AFB">
      <w:pPr>
        <w:spacing w:line="360" w:lineRule="auto"/>
        <w:ind w:firstLine="1418"/>
        <w:jc w:val="both"/>
      </w:pPr>
      <w:r>
        <w:rPr>
          <w:rFonts w:ascii="Bookman Old Style" w:eastAsia="Bookman Old Style" w:hAnsi="Bookman Old Style" w:cs="Bookman Old Style"/>
          <w:sz w:val="23"/>
          <w:szCs w:val="23"/>
        </w:rPr>
        <w:t xml:space="preserve">Diante do exposto,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visto restar esclarecido </w:t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>não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se tratar de acúmulo ilegal de cargos, não afrontando o que dispõe </w:t>
      </w:r>
      <w:r>
        <w:rPr>
          <w:rFonts w:ascii="Courier New;Courier;monospace" w:eastAsia="Bookman Old Style" w:hAnsi="Courier New;Courier;monospace" w:cs="Bookman Old Style"/>
          <w:sz w:val="23"/>
          <w:szCs w:val="23"/>
        </w:rPr>
        <w:t xml:space="preserve">o </w:t>
      </w:r>
      <w:r>
        <w:rPr>
          <w:rFonts w:ascii="Courier New;Courier;monospace" w:eastAsia="Bookman Old Style" w:hAnsi="Courier New;Courier;monospace" w:cs="Bookman Old Style"/>
          <w:sz w:val="20"/>
          <w:szCs w:val="23"/>
        </w:rPr>
        <w:t>artigo 37, i</w:t>
      </w:r>
      <w:r>
        <w:rPr>
          <w:rFonts w:ascii="Bookman Old Style" w:eastAsia="Bookman Old Style" w:hAnsi="Bookman Old Style" w:cs="Bookman Old Style"/>
          <w:sz w:val="23"/>
          <w:szCs w:val="23"/>
          <w:lang w:eastAsia="pt-BR"/>
        </w:rPr>
        <w:t xml:space="preserve">ncisos XVI e XVII da Constituição Federal, 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e na certeza de que posso ainda contribuir bastante com esta Sociedade de Economia Mista, </w:t>
      </w:r>
      <w:r>
        <w:rPr>
          <w:rFonts w:ascii="Bookman Old Style" w:eastAsia="Bookman Old Style" w:hAnsi="Bookman Old Style" w:cs="Bookman Old Style"/>
          <w:b/>
          <w:bCs/>
          <w:sz w:val="23"/>
          <w:szCs w:val="23"/>
        </w:rPr>
        <w:t xml:space="preserve">venho </w:t>
      </w:r>
      <w:r>
        <w:rPr>
          <w:rFonts w:ascii="Bookman Old Style" w:eastAsia="Bookman Old Style" w:hAnsi="Bookman Old Style" w:cs="Bookman Old Style"/>
          <w:b/>
          <w:sz w:val="23"/>
          <w:szCs w:val="23"/>
        </w:rPr>
        <w:t xml:space="preserve">requer </w:t>
      </w:r>
      <w:r>
        <w:rPr>
          <w:rFonts w:ascii="Bookman Old Style" w:eastAsia="Bookman Old Style" w:hAnsi="Bookman Old Style" w:cs="Bookman Old Style"/>
          <w:b/>
          <w:sz w:val="23"/>
          <w:szCs w:val="23"/>
        </w:rPr>
        <w:t>o acolhimento e aceitação dos esclarecimentos acima.</w:t>
      </w:r>
    </w:p>
    <w:p w:rsidR="00E905DE" w:rsidRDefault="00E905DE">
      <w:pPr>
        <w:spacing w:line="360" w:lineRule="auto"/>
        <w:ind w:firstLine="1418"/>
        <w:jc w:val="both"/>
        <w:rPr>
          <w:rFonts w:ascii="Bookman Old Style" w:eastAsia="Bookman Old Style" w:hAnsi="Bookman Old Style" w:cs="Bookman Old Style"/>
          <w:sz w:val="23"/>
          <w:szCs w:val="23"/>
        </w:rPr>
      </w:pPr>
    </w:p>
    <w:p w:rsidR="00E905DE" w:rsidRDefault="00F27AFB">
      <w:pPr>
        <w:jc w:val="center"/>
      </w:pPr>
      <w:r>
        <w:rPr>
          <w:rFonts w:ascii="Bookman Old Style" w:eastAsia="Bookman Old Style" w:hAnsi="Bookman Old Style" w:cs="Bookman Old Style"/>
          <w:sz w:val="23"/>
          <w:szCs w:val="23"/>
        </w:rPr>
        <w:t>Nestes termos,</w:t>
      </w:r>
    </w:p>
    <w:p w:rsidR="00E905DE" w:rsidRDefault="00F27AFB">
      <w:pPr>
        <w:jc w:val="center"/>
      </w:pPr>
      <w:r>
        <w:rPr>
          <w:rFonts w:ascii="Bookman Old Style" w:eastAsia="Bookman Old Style" w:hAnsi="Bookman Old Style" w:cs="Bookman Old Style"/>
          <w:sz w:val="23"/>
          <w:szCs w:val="23"/>
        </w:rPr>
        <w:t>Pede e espera deferimento.</w:t>
      </w:r>
    </w:p>
    <w:p w:rsidR="00E905DE" w:rsidRDefault="00E905DE">
      <w:pPr>
        <w:jc w:val="center"/>
        <w:rPr>
          <w:rFonts w:ascii="Bookman Old Style" w:eastAsia="Bookman Old Style" w:hAnsi="Bookman Old Style" w:cs="Bookman Old Style"/>
          <w:sz w:val="23"/>
          <w:szCs w:val="23"/>
        </w:rPr>
      </w:pPr>
    </w:p>
    <w:p w:rsidR="00E905DE" w:rsidRDefault="00E905DE">
      <w:pPr>
        <w:rPr>
          <w:rFonts w:ascii="Bookman Old Style" w:eastAsia="Bookman Old Style" w:hAnsi="Bookman Old Style" w:cs="Bookman Old Style"/>
          <w:sz w:val="23"/>
          <w:szCs w:val="23"/>
        </w:rPr>
      </w:pPr>
    </w:p>
    <w:p w:rsidR="00E905DE" w:rsidRDefault="00F27AFB">
      <w:pPr>
        <w:jc w:val="right"/>
      </w:pPr>
      <w:r>
        <w:rPr>
          <w:rFonts w:ascii="Bookman Old Style" w:eastAsia="Bookman Old Style" w:hAnsi="Bookman Old Style" w:cs="Bookman Old Style"/>
          <w:sz w:val="23"/>
          <w:szCs w:val="23"/>
        </w:rPr>
        <w:t>Cidade/UF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, </w:t>
      </w:r>
      <w:r w:rsidRPr="00F27AFB">
        <w:rPr>
          <w:rFonts w:ascii="Bookman Old Style" w:eastAsia="Bookman Old Style" w:hAnsi="Bookman Old Style" w:cs="Bookman Old Style"/>
          <w:sz w:val="23"/>
          <w:szCs w:val="23"/>
          <w:u w:val="single"/>
        </w:rPr>
        <w:t>dia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de </w:t>
      </w:r>
      <w:r w:rsidRPr="00F27AFB">
        <w:rPr>
          <w:rFonts w:ascii="Bookman Old Style" w:eastAsia="Bookman Old Style" w:hAnsi="Bookman Old Style" w:cs="Bookman Old Style"/>
          <w:sz w:val="23"/>
          <w:szCs w:val="23"/>
          <w:u w:val="single"/>
        </w:rPr>
        <w:t>mês</w:t>
      </w:r>
      <w:r>
        <w:rPr>
          <w:rFonts w:ascii="Bookman Old Style" w:eastAsia="Bookman Old Style" w:hAnsi="Bookman Old Style" w:cs="Bookman Old Style"/>
          <w:sz w:val="23"/>
          <w:szCs w:val="23"/>
        </w:rPr>
        <w:t xml:space="preserve"> de 2020.</w:t>
      </w:r>
    </w:p>
    <w:p w:rsidR="00E905DE" w:rsidRDefault="00E905DE">
      <w:pPr>
        <w:jc w:val="right"/>
        <w:rPr>
          <w:rFonts w:ascii="Bookman Old Style" w:eastAsia="Bookman Old Style" w:hAnsi="Bookman Old Style" w:cs="Bookman Old Style"/>
          <w:sz w:val="23"/>
          <w:szCs w:val="23"/>
        </w:rPr>
      </w:pPr>
      <w:bookmarkStart w:id="0" w:name="_30j0zll"/>
      <w:bookmarkEnd w:id="0"/>
    </w:p>
    <w:p w:rsidR="00E905DE" w:rsidRDefault="00E905DE">
      <w:pPr>
        <w:jc w:val="right"/>
        <w:rPr>
          <w:rFonts w:ascii="Bookman Old Style" w:eastAsia="Bookman Old Style" w:hAnsi="Bookman Old Style" w:cs="Bookman Old Style"/>
          <w:sz w:val="23"/>
          <w:szCs w:val="23"/>
        </w:rPr>
      </w:pPr>
    </w:p>
    <w:p w:rsidR="00E905DE" w:rsidRDefault="00F27AFB">
      <w:pPr>
        <w:jc w:val="center"/>
      </w:pPr>
      <w:r>
        <w:rPr>
          <w:rFonts w:ascii="Bookman Old Style" w:eastAsia="Bookman Old Style" w:hAnsi="Bookman Old Style" w:cs="Bookman Old Style"/>
          <w:b/>
          <w:sz w:val="23"/>
          <w:szCs w:val="23"/>
        </w:rPr>
        <w:t>Nome</w:t>
      </w:r>
    </w:p>
    <w:p w:rsidR="00E905DE" w:rsidRDefault="00F27AFB">
      <w:pPr>
        <w:jc w:val="center"/>
        <w:rPr>
          <w:rFonts w:ascii="Courier New;Courier;monospace" w:hAnsi="Courier New;Courier;monospace"/>
        </w:rPr>
      </w:pPr>
      <w:r>
        <w:rPr>
          <w:rFonts w:ascii="Bookman Old Style" w:eastAsia="Bookman Old Style" w:hAnsi="Bookman Old Style" w:cs="Bookman Old Style"/>
          <w:sz w:val="23"/>
          <w:szCs w:val="23"/>
        </w:rPr>
        <w:t>CPF</w:t>
      </w:r>
      <w:bookmarkStart w:id="1" w:name="_GoBack"/>
      <w:bookmarkEnd w:id="1"/>
    </w:p>
    <w:p w:rsidR="00E905DE" w:rsidRDefault="00E905DE">
      <w:pPr>
        <w:jc w:val="both"/>
        <w:rPr>
          <w:rFonts w:ascii="Courier New;Courier;monospace" w:hAnsi="Courier New;Courier;monospace"/>
        </w:rPr>
      </w:pPr>
    </w:p>
    <w:p w:rsidR="00E905DE" w:rsidRDefault="00E905DE">
      <w:pPr>
        <w:jc w:val="both"/>
        <w:rPr>
          <w:rFonts w:ascii="Courier New;Courier;monospace" w:hAnsi="Courier New;Courier;monospace"/>
        </w:rPr>
      </w:pPr>
    </w:p>
    <w:p w:rsidR="00E905DE" w:rsidRDefault="00E905DE">
      <w:pPr>
        <w:jc w:val="both"/>
        <w:rPr>
          <w:rFonts w:ascii="Courier New;Courier;monospace" w:hAnsi="Courier New;Courier;monospace"/>
        </w:rPr>
      </w:pPr>
    </w:p>
    <w:p w:rsidR="00E905DE" w:rsidRDefault="00E905DE">
      <w:pPr>
        <w:jc w:val="both"/>
      </w:pPr>
    </w:p>
    <w:sectPr w:rsidR="00E905D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ourier New;Courier;monospace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E905DE"/>
    <w:rsid w:val="00E905DE"/>
    <w:rsid w:val="00F2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63C64-DA76-4E3A-BB57-630A2962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SC Regular" w:hAnsi="Liberation Serif" w:cs="Droid Sans Devanagari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Gerlanny Pimenta</cp:lastModifiedBy>
  <cp:revision>3</cp:revision>
  <dcterms:created xsi:type="dcterms:W3CDTF">2020-09-09T12:02:00Z</dcterms:created>
  <dcterms:modified xsi:type="dcterms:W3CDTF">2020-09-11T13:59:00Z</dcterms:modified>
  <dc:language>pt-BR</dc:language>
</cp:coreProperties>
</file>